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81" w:rsidRDefault="00390A69" w:rsidP="004258B1">
      <w:pPr>
        <w:pBdr>
          <w:bottom w:val="single" w:sz="4" w:space="1" w:color="auto"/>
        </w:pBdr>
        <w:jc w:val="right"/>
        <w:rPr>
          <w:rFonts w:cstheme="minorHAnsi"/>
          <w:b/>
          <w:sz w:val="24"/>
          <w:szCs w:val="32"/>
        </w:rPr>
      </w:pPr>
      <w:r w:rsidRPr="001D1481">
        <w:rPr>
          <w:rFonts w:cstheme="minorHAnsi"/>
          <w:b/>
          <w:noProof/>
          <w:sz w:val="24"/>
          <w:szCs w:val="32"/>
          <w:lang w:eastAsia="fr-FR"/>
        </w:rPr>
        <mc:AlternateContent>
          <mc:Choice Requires="wps">
            <w:drawing>
              <wp:anchor distT="0" distB="0" distL="114300" distR="114300" simplePos="0" relativeHeight="251658240" behindDoc="0" locked="0" layoutInCell="1" allowOverlap="1" wp14:anchorId="6F858235" wp14:editId="6FE12A8E">
                <wp:simplePos x="0" y="0"/>
                <wp:positionH relativeFrom="column">
                  <wp:posOffset>-373380</wp:posOffset>
                </wp:positionH>
                <wp:positionV relativeFrom="paragraph">
                  <wp:posOffset>-404495</wp:posOffset>
                </wp:positionV>
                <wp:extent cx="1638935" cy="63627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636270"/>
                        </a:xfrm>
                        <a:prstGeom prst="rect">
                          <a:avLst/>
                        </a:prstGeom>
                        <a:solidFill>
                          <a:srgbClr val="FFFFFF"/>
                        </a:solidFill>
                        <a:ln w="9525">
                          <a:noFill/>
                          <a:miter lim="800000"/>
                          <a:headEnd/>
                          <a:tailEnd/>
                        </a:ln>
                      </wps:spPr>
                      <wps:txbx>
                        <w:txbxContent>
                          <w:p w:rsidR="003E52B8" w:rsidRDefault="003E52B8" w:rsidP="004258B1">
                            <w:r>
                              <w:rPr>
                                <w:noProof/>
                                <w:lang w:eastAsia="fr-FR"/>
                              </w:rPr>
                              <w:drawing>
                                <wp:inline distT="0" distB="0" distL="0" distR="0" wp14:anchorId="0B32D2F9" wp14:editId="37D4513B">
                                  <wp:extent cx="1431985" cy="597973"/>
                                  <wp:effectExtent l="0" t="0" r="0" b="0"/>
                                  <wp:docPr id="3" name="Image 3" descr="Description : P:\10 - courriers &amp; logos FPSPP\LOGO FPSPP Gd TRANSPARENT41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P:\10 - courriers &amp; logos FPSPP\LOGO FPSPP Gd TRANSPARENT410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85" cy="5979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9.4pt;margin-top:-31.85pt;width:129.05pt;height:5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" stroked="f">
                <v:textbox>
                  <w:txbxContent>
                    <w:p w:rsidR="003E52B8" w:rsidRDefault="003E52B8" w:rsidP="004258B1">
                      <w:r>
                        <w:rPr>
                          <w:noProof/>
                          <w:lang w:eastAsia="fr-FR"/>
                        </w:rPr>
                        <w:drawing>
                          <wp:inline distT="0" distB="0" distL="0" distR="0" wp14:anchorId="0B32D2F9" wp14:editId="37D4513B">
                            <wp:extent cx="1431985" cy="597973"/>
                            <wp:effectExtent l="0" t="0" r="0" b="0"/>
                            <wp:docPr id="3" name="Image 3" descr="Description : P:\10 - courriers &amp; logos FPSPP\LOGO FPSPP Gd TRANSPARENT41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P:\10 - courriers &amp; logos FPSPP\LOGO FPSPP Gd TRANSPARENT410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985" cy="597973"/>
                                    </a:xfrm>
                                    <a:prstGeom prst="rect">
                                      <a:avLst/>
                                    </a:prstGeom>
                                    <a:noFill/>
                                    <a:ln>
                                      <a:noFill/>
                                    </a:ln>
                                  </pic:spPr>
                                </pic:pic>
                              </a:graphicData>
                            </a:graphic>
                          </wp:inline>
                        </w:drawing>
                      </w:r>
                    </w:p>
                  </w:txbxContent>
                </v:textbox>
              </v:shape>
            </w:pict>
          </mc:Fallback>
        </mc:AlternateContent>
      </w:r>
      <w:r w:rsidR="004258B1" w:rsidRPr="001D1481">
        <w:rPr>
          <w:rFonts w:cstheme="minorHAnsi"/>
          <w:b/>
          <w:sz w:val="24"/>
          <w:szCs w:val="32"/>
        </w:rPr>
        <w:t>Guide technique de l’</w:t>
      </w:r>
      <w:r w:rsidR="00E54246">
        <w:rPr>
          <w:rFonts w:cstheme="minorHAnsi"/>
          <w:b/>
          <w:sz w:val="24"/>
          <w:szCs w:val="32"/>
        </w:rPr>
        <w:t xml:space="preserve">avenant 2015 à </w:t>
      </w:r>
      <w:r w:rsidR="004258B1" w:rsidRPr="001D1481">
        <w:rPr>
          <w:rFonts w:cstheme="minorHAnsi"/>
          <w:b/>
          <w:sz w:val="24"/>
          <w:szCs w:val="32"/>
        </w:rPr>
        <w:t xml:space="preserve">appel à projets </w:t>
      </w:r>
    </w:p>
    <w:p w:rsidR="004258B1" w:rsidRPr="001D1481" w:rsidRDefault="007D51C4" w:rsidP="004258B1">
      <w:pPr>
        <w:pBdr>
          <w:bottom w:val="single" w:sz="4" w:space="1" w:color="auto"/>
        </w:pBdr>
        <w:jc w:val="right"/>
        <w:rPr>
          <w:rFonts w:cstheme="minorHAnsi"/>
          <w:b/>
          <w:sz w:val="24"/>
          <w:szCs w:val="32"/>
        </w:rPr>
      </w:pPr>
      <w:r w:rsidRPr="001D1481">
        <w:rPr>
          <w:rFonts w:cstheme="minorHAnsi"/>
          <w:b/>
          <w:sz w:val="24"/>
          <w:szCs w:val="32"/>
        </w:rPr>
        <w:t>MUTATIONS ECONOMIQUES</w:t>
      </w:r>
      <w:r w:rsidR="005B5CA6">
        <w:rPr>
          <w:rFonts w:cstheme="minorHAnsi"/>
          <w:b/>
          <w:sz w:val="24"/>
          <w:szCs w:val="32"/>
        </w:rPr>
        <w:t xml:space="preserve"> ET TECHNOLOGIQUES</w:t>
      </w:r>
    </w:p>
    <w:p w:rsidR="000D473D" w:rsidRPr="00A732FD" w:rsidRDefault="000D473D" w:rsidP="004258B1">
      <w:pPr>
        <w:pBdr>
          <w:top w:val="single" w:sz="4" w:space="1" w:color="auto"/>
          <w:left w:val="single" w:sz="4" w:space="4" w:color="auto"/>
          <w:bottom w:val="single" w:sz="4" w:space="1" w:color="auto"/>
          <w:right w:val="single" w:sz="4" w:space="4" w:color="auto"/>
        </w:pBdr>
        <w:spacing w:before="120" w:after="0" w:line="240" w:lineRule="auto"/>
        <w:jc w:val="both"/>
        <w:rPr>
          <w:rFonts w:cstheme="minorHAnsi"/>
          <w:b/>
        </w:rPr>
      </w:pPr>
      <w:r w:rsidRPr="00A732FD">
        <w:rPr>
          <w:rFonts w:cstheme="minorHAnsi"/>
          <w:b/>
        </w:rPr>
        <w:t>Maquette</w:t>
      </w:r>
      <w:r w:rsidR="002F4868" w:rsidRPr="00A732FD">
        <w:rPr>
          <w:rFonts w:cstheme="minorHAnsi"/>
          <w:b/>
        </w:rPr>
        <w:t xml:space="preserve"> : </w:t>
      </w:r>
      <w:r w:rsidR="00E54246">
        <w:rPr>
          <w:rFonts w:cstheme="minorHAnsi"/>
          <w:b/>
        </w:rPr>
        <w:t>4</w:t>
      </w:r>
      <w:r w:rsidR="007D51C4">
        <w:rPr>
          <w:rFonts w:cstheme="minorHAnsi"/>
          <w:b/>
        </w:rPr>
        <w:t>0 000</w:t>
      </w:r>
      <w:r w:rsidR="0063027B" w:rsidRPr="00A732FD">
        <w:rPr>
          <w:rFonts w:cstheme="minorHAnsi"/>
          <w:b/>
        </w:rPr>
        <w:t> 000€</w:t>
      </w:r>
    </w:p>
    <w:p w:rsidR="00EE5057" w:rsidRPr="00A732FD" w:rsidRDefault="00EE5057" w:rsidP="004258B1">
      <w:pPr>
        <w:pBdr>
          <w:top w:val="single" w:sz="4" w:space="1" w:color="auto"/>
          <w:left w:val="single" w:sz="4" w:space="4" w:color="auto"/>
          <w:bottom w:val="single" w:sz="4" w:space="1" w:color="auto"/>
          <w:right w:val="single" w:sz="4" w:space="4" w:color="auto"/>
        </w:pBdr>
        <w:spacing w:before="120" w:after="0" w:line="240" w:lineRule="auto"/>
        <w:jc w:val="both"/>
        <w:rPr>
          <w:rFonts w:cstheme="minorHAnsi"/>
          <w:b/>
        </w:rPr>
      </w:pPr>
      <w:r w:rsidRPr="00A732FD">
        <w:rPr>
          <w:rFonts w:cstheme="minorHAnsi"/>
          <w:b/>
        </w:rPr>
        <w:t>Dépôt</w:t>
      </w:r>
      <w:r w:rsidR="002E7960" w:rsidRPr="00A732FD">
        <w:rPr>
          <w:rFonts w:cstheme="minorHAnsi"/>
          <w:b/>
        </w:rPr>
        <w:t xml:space="preserve">: </w:t>
      </w:r>
      <w:r w:rsidR="00E54246">
        <w:rPr>
          <w:rFonts w:cstheme="minorHAnsi"/>
          <w:b/>
        </w:rPr>
        <w:t>01/06/2015</w:t>
      </w:r>
    </w:p>
    <w:p w:rsidR="00AC7ED5" w:rsidRPr="00A732FD" w:rsidRDefault="000D473D" w:rsidP="004258B1">
      <w:pPr>
        <w:pBdr>
          <w:top w:val="single" w:sz="4" w:space="1" w:color="auto"/>
          <w:left w:val="single" w:sz="4" w:space="4" w:color="auto"/>
          <w:bottom w:val="single" w:sz="4" w:space="1" w:color="auto"/>
          <w:right w:val="single" w:sz="4" w:space="4" w:color="auto"/>
        </w:pBdr>
        <w:spacing w:before="120" w:after="0" w:line="240" w:lineRule="auto"/>
        <w:jc w:val="both"/>
        <w:rPr>
          <w:rFonts w:cstheme="minorHAnsi"/>
          <w:b/>
          <w:color w:val="FF0000"/>
        </w:rPr>
      </w:pPr>
      <w:r w:rsidRPr="00A732FD">
        <w:rPr>
          <w:rFonts w:cstheme="minorHAnsi"/>
          <w:b/>
        </w:rPr>
        <w:t>Période d’engagement</w:t>
      </w:r>
      <w:r w:rsidR="00AC7ED5" w:rsidRPr="00A732FD">
        <w:rPr>
          <w:rFonts w:cstheme="minorHAnsi"/>
          <w:b/>
        </w:rPr>
        <w:t> :</w:t>
      </w:r>
      <w:r w:rsidRPr="00A732FD">
        <w:rPr>
          <w:rFonts w:cstheme="minorHAnsi"/>
          <w:b/>
        </w:rPr>
        <w:t xml:space="preserve"> </w:t>
      </w:r>
      <w:r w:rsidR="00E54246">
        <w:rPr>
          <w:rFonts w:cstheme="minorHAnsi"/>
          <w:b/>
        </w:rPr>
        <w:t>01/01</w:t>
      </w:r>
      <w:r w:rsidR="004728D9" w:rsidRPr="00A732FD">
        <w:rPr>
          <w:rFonts w:cstheme="minorHAnsi"/>
          <w:b/>
        </w:rPr>
        <w:t>/</w:t>
      </w:r>
      <w:r w:rsidR="00E54246">
        <w:rPr>
          <w:rFonts w:cstheme="minorHAnsi"/>
          <w:b/>
        </w:rPr>
        <w:t>2015</w:t>
      </w:r>
      <w:r w:rsidR="00AC7ED5" w:rsidRPr="00A732FD">
        <w:rPr>
          <w:rFonts w:cstheme="minorHAnsi"/>
          <w:b/>
        </w:rPr>
        <w:t xml:space="preserve"> au </w:t>
      </w:r>
      <w:r w:rsidR="00AC7ED5" w:rsidRPr="002445BB">
        <w:rPr>
          <w:rFonts w:cstheme="minorHAnsi"/>
          <w:b/>
        </w:rPr>
        <w:t>31</w:t>
      </w:r>
      <w:r w:rsidR="004728D9" w:rsidRPr="002445BB">
        <w:rPr>
          <w:rFonts w:cstheme="minorHAnsi"/>
          <w:b/>
        </w:rPr>
        <w:t>/12/</w:t>
      </w:r>
      <w:r w:rsidR="00A510D1">
        <w:rPr>
          <w:rFonts w:cstheme="minorHAnsi"/>
          <w:b/>
        </w:rPr>
        <w:t>201</w:t>
      </w:r>
      <w:r w:rsidR="00C065D4">
        <w:rPr>
          <w:rFonts w:cstheme="minorHAnsi"/>
          <w:b/>
        </w:rPr>
        <w:t>5</w:t>
      </w:r>
    </w:p>
    <w:p w:rsidR="002F4868" w:rsidRPr="00A732FD" w:rsidRDefault="008C53E3" w:rsidP="004258B1">
      <w:pPr>
        <w:pBdr>
          <w:top w:val="single" w:sz="4" w:space="1" w:color="auto"/>
          <w:left w:val="single" w:sz="4" w:space="4" w:color="auto"/>
          <w:bottom w:val="single" w:sz="4" w:space="1" w:color="auto"/>
          <w:right w:val="single" w:sz="4" w:space="4" w:color="auto"/>
        </w:pBdr>
        <w:spacing w:before="120" w:after="0" w:line="240" w:lineRule="auto"/>
        <w:jc w:val="both"/>
        <w:rPr>
          <w:rFonts w:cstheme="minorHAnsi"/>
          <w:b/>
          <w:color w:val="FF0000"/>
        </w:rPr>
      </w:pPr>
      <w:r w:rsidRPr="00A732FD">
        <w:rPr>
          <w:rFonts w:cstheme="minorHAnsi"/>
          <w:b/>
        </w:rPr>
        <w:t>Période d’éligibilité des dépenses</w:t>
      </w:r>
      <w:r w:rsidR="00AC7ED5" w:rsidRPr="00A732FD">
        <w:rPr>
          <w:rFonts w:cstheme="minorHAnsi"/>
          <w:b/>
        </w:rPr>
        <w:t xml:space="preserve"> : </w:t>
      </w:r>
      <w:r w:rsidR="004728D9" w:rsidRPr="00A732FD">
        <w:rPr>
          <w:rFonts w:cstheme="minorHAnsi"/>
          <w:b/>
        </w:rPr>
        <w:t>0</w:t>
      </w:r>
      <w:r w:rsidR="002F4868" w:rsidRPr="00A732FD">
        <w:rPr>
          <w:rFonts w:cstheme="minorHAnsi"/>
          <w:b/>
        </w:rPr>
        <w:t>1</w:t>
      </w:r>
      <w:r w:rsidR="0099677E">
        <w:rPr>
          <w:rFonts w:cstheme="minorHAnsi"/>
          <w:b/>
        </w:rPr>
        <w:t>/01</w:t>
      </w:r>
      <w:r w:rsidR="004728D9" w:rsidRPr="00A732FD">
        <w:rPr>
          <w:rFonts w:cstheme="minorHAnsi"/>
          <w:b/>
        </w:rPr>
        <w:t>/</w:t>
      </w:r>
      <w:r w:rsidR="0099677E">
        <w:rPr>
          <w:rFonts w:cstheme="minorHAnsi"/>
          <w:b/>
        </w:rPr>
        <w:t>2015</w:t>
      </w:r>
      <w:r w:rsidR="002F4868" w:rsidRPr="00A732FD">
        <w:rPr>
          <w:rFonts w:cstheme="minorHAnsi"/>
          <w:b/>
        </w:rPr>
        <w:t xml:space="preserve"> au 31</w:t>
      </w:r>
      <w:r w:rsidR="004728D9" w:rsidRPr="00A732FD">
        <w:rPr>
          <w:rFonts w:cstheme="minorHAnsi"/>
          <w:b/>
        </w:rPr>
        <w:t>/</w:t>
      </w:r>
      <w:r w:rsidR="0099677E">
        <w:rPr>
          <w:rFonts w:cstheme="minorHAnsi"/>
          <w:b/>
        </w:rPr>
        <w:t>12/2016</w:t>
      </w:r>
    </w:p>
    <w:p w:rsidR="000D473D" w:rsidRDefault="000D473D" w:rsidP="00EF7BDA">
      <w:pPr>
        <w:spacing w:after="0" w:line="240" w:lineRule="auto"/>
        <w:jc w:val="both"/>
        <w:rPr>
          <w:rFonts w:cstheme="minorHAnsi"/>
        </w:rPr>
      </w:pPr>
    </w:p>
    <w:p w:rsidR="000D473D" w:rsidRPr="00F926B2" w:rsidRDefault="006441FA" w:rsidP="00EF7BDA">
      <w:pPr>
        <w:spacing w:after="0" w:line="240" w:lineRule="auto"/>
        <w:jc w:val="both"/>
        <w:rPr>
          <w:rFonts w:cstheme="minorHAnsi"/>
          <w:b/>
          <w:color w:val="0070C0"/>
          <w:sz w:val="28"/>
          <w:szCs w:val="28"/>
        </w:rPr>
      </w:pPr>
      <w:r w:rsidRPr="00F926B2">
        <w:rPr>
          <w:rFonts w:cstheme="minorHAnsi"/>
          <w:b/>
          <w:color w:val="0070C0"/>
          <w:sz w:val="28"/>
          <w:szCs w:val="28"/>
        </w:rPr>
        <w:t>Publics concernés</w:t>
      </w:r>
      <w:bookmarkStart w:id="0" w:name="_GoBack"/>
      <w:bookmarkEnd w:id="0"/>
    </w:p>
    <w:p w:rsidR="00A453F5" w:rsidRDefault="008A480A" w:rsidP="008A480A">
      <w:pPr>
        <w:pStyle w:val="Default"/>
        <w:jc w:val="both"/>
        <w:rPr>
          <w:rFonts w:asciiTheme="minorHAnsi" w:hAnsiTheme="minorHAnsi"/>
          <w:sz w:val="22"/>
          <w:szCs w:val="22"/>
        </w:rPr>
      </w:pPr>
      <w:r>
        <w:rPr>
          <w:rFonts w:asciiTheme="minorHAnsi" w:hAnsiTheme="minorHAnsi"/>
          <w:sz w:val="22"/>
          <w:szCs w:val="22"/>
        </w:rPr>
        <w:t>A partir du 1 janvier 2015, l</w:t>
      </w:r>
      <w:r w:rsidR="00EA171D">
        <w:rPr>
          <w:rFonts w:asciiTheme="minorHAnsi" w:hAnsiTheme="minorHAnsi"/>
          <w:sz w:val="22"/>
          <w:szCs w:val="22"/>
        </w:rPr>
        <w:t>es publics concernés par cet appel à projets sont</w:t>
      </w:r>
      <w:r w:rsidR="00502A08">
        <w:rPr>
          <w:rFonts w:asciiTheme="minorHAnsi" w:hAnsiTheme="minorHAnsi"/>
          <w:sz w:val="22"/>
          <w:szCs w:val="22"/>
        </w:rPr>
        <w:t xml:space="preserve"> les salariés </w:t>
      </w:r>
      <w:r w:rsidR="00A453F5">
        <w:rPr>
          <w:rFonts w:asciiTheme="minorHAnsi" w:hAnsiTheme="minorHAnsi"/>
          <w:sz w:val="22"/>
          <w:szCs w:val="22"/>
        </w:rPr>
        <w:t>e</w:t>
      </w:r>
      <w:r w:rsidR="00097980">
        <w:rPr>
          <w:rFonts w:asciiTheme="minorHAnsi" w:hAnsiTheme="minorHAnsi"/>
          <w:sz w:val="22"/>
          <w:szCs w:val="22"/>
        </w:rPr>
        <w:t>t demandeurs d’emploi issus d’</w:t>
      </w:r>
      <w:r w:rsidR="00A453F5">
        <w:rPr>
          <w:rFonts w:asciiTheme="minorHAnsi" w:hAnsiTheme="minorHAnsi"/>
          <w:sz w:val="22"/>
          <w:szCs w:val="22"/>
        </w:rPr>
        <w:t xml:space="preserve">entreprises </w:t>
      </w:r>
      <w:r w:rsidR="008A31AC">
        <w:rPr>
          <w:rFonts w:asciiTheme="minorHAnsi" w:hAnsiTheme="minorHAnsi"/>
          <w:sz w:val="22"/>
          <w:szCs w:val="22"/>
        </w:rPr>
        <w:t xml:space="preserve">impactées par des mutations économiques ou </w:t>
      </w:r>
      <w:r>
        <w:rPr>
          <w:rFonts w:asciiTheme="minorHAnsi" w:hAnsiTheme="minorHAnsi"/>
          <w:sz w:val="22"/>
          <w:szCs w:val="22"/>
        </w:rPr>
        <w:t xml:space="preserve">technologiques, ainsi que </w:t>
      </w:r>
      <w:r w:rsidRPr="008A480A">
        <w:rPr>
          <w:rFonts w:asciiTheme="minorHAnsi" w:hAnsiTheme="minorHAnsi"/>
          <w:sz w:val="22"/>
          <w:szCs w:val="22"/>
        </w:rPr>
        <w:t>les</w:t>
      </w:r>
      <w:r>
        <w:rPr>
          <w:rFonts w:asciiTheme="minorHAnsi" w:hAnsiTheme="minorHAnsi"/>
          <w:sz w:val="22"/>
          <w:szCs w:val="22"/>
        </w:rPr>
        <w:t xml:space="preserve"> salariés d’</w:t>
      </w:r>
      <w:r w:rsidRPr="008A480A">
        <w:rPr>
          <w:rFonts w:asciiTheme="minorHAnsi" w:hAnsiTheme="minorHAnsi"/>
          <w:sz w:val="22"/>
          <w:szCs w:val="22"/>
        </w:rPr>
        <w:t>entreprise</w:t>
      </w:r>
      <w:r>
        <w:rPr>
          <w:rFonts w:asciiTheme="minorHAnsi" w:hAnsiTheme="minorHAnsi"/>
          <w:sz w:val="22"/>
          <w:szCs w:val="22"/>
        </w:rPr>
        <w:t>s</w:t>
      </w:r>
      <w:r w:rsidRPr="008A480A">
        <w:rPr>
          <w:rFonts w:asciiTheme="minorHAnsi" w:hAnsiTheme="minorHAnsi"/>
          <w:sz w:val="22"/>
          <w:szCs w:val="22"/>
        </w:rPr>
        <w:t xml:space="preserve"> ayant recours à l’activité partielle dans le cadre des différents modes d’aménagements du temps de travail prévus par la législation en vigueur. Le salarié éligible doit être ou avoir été en réduction d’activité pendant tout ou partie de la période d’éligibilité des actions.</w:t>
      </w:r>
    </w:p>
    <w:p w:rsidR="00D26BA7" w:rsidRDefault="00D26BA7" w:rsidP="008A480A">
      <w:pPr>
        <w:pStyle w:val="Default"/>
        <w:jc w:val="both"/>
        <w:rPr>
          <w:rFonts w:asciiTheme="minorHAnsi" w:hAnsiTheme="minorHAnsi"/>
          <w:sz w:val="22"/>
          <w:szCs w:val="22"/>
        </w:rPr>
      </w:pPr>
      <w:r w:rsidRPr="005156A5">
        <w:rPr>
          <w:rFonts w:asciiTheme="minorHAnsi" w:hAnsiTheme="minorHAnsi"/>
          <w:sz w:val="22"/>
          <w:szCs w:val="22"/>
          <w:u w:val="single"/>
        </w:rPr>
        <w:t xml:space="preserve">Il convient de noter que le financement des formations au profit de salariés en activité partielle est exclu </w:t>
      </w:r>
      <w:r w:rsidR="002D0662" w:rsidRPr="005156A5">
        <w:rPr>
          <w:rFonts w:asciiTheme="minorHAnsi" w:hAnsiTheme="minorHAnsi"/>
          <w:sz w:val="22"/>
          <w:szCs w:val="22"/>
          <w:u w:val="single"/>
        </w:rPr>
        <w:t>dans le cadre d’un Congé Individuel de Formation</w:t>
      </w:r>
      <w:r w:rsidRPr="005156A5">
        <w:rPr>
          <w:rFonts w:asciiTheme="minorHAnsi" w:hAnsiTheme="minorHAnsi"/>
          <w:sz w:val="22"/>
          <w:szCs w:val="22"/>
        </w:rPr>
        <w:t>.</w:t>
      </w:r>
    </w:p>
    <w:p w:rsidR="00B07E41" w:rsidRDefault="00B07E41" w:rsidP="007804D7">
      <w:pPr>
        <w:pStyle w:val="Default"/>
        <w:jc w:val="both"/>
        <w:rPr>
          <w:rFonts w:asciiTheme="minorHAnsi" w:hAnsiTheme="minorHAnsi"/>
          <w:sz w:val="22"/>
          <w:szCs w:val="22"/>
        </w:rPr>
      </w:pPr>
    </w:p>
    <w:p w:rsidR="00312E62" w:rsidRPr="00312E62" w:rsidRDefault="00A02653" w:rsidP="00EF7BDA">
      <w:pPr>
        <w:spacing w:after="0" w:line="240" w:lineRule="auto"/>
        <w:jc w:val="both"/>
        <w:rPr>
          <w:rFonts w:cstheme="minorHAnsi"/>
          <w:b/>
          <w:color w:val="0070C0"/>
          <w:sz w:val="28"/>
          <w:szCs w:val="28"/>
        </w:rPr>
      </w:pPr>
      <w:r w:rsidRPr="00F926B2">
        <w:rPr>
          <w:rFonts w:cstheme="minorHAnsi"/>
          <w:b/>
          <w:color w:val="0070C0"/>
          <w:sz w:val="28"/>
          <w:szCs w:val="28"/>
        </w:rPr>
        <w:t>Cri</w:t>
      </w:r>
      <w:r w:rsidR="000C1FBB">
        <w:rPr>
          <w:rFonts w:cstheme="minorHAnsi"/>
          <w:b/>
          <w:color w:val="0070C0"/>
          <w:sz w:val="28"/>
          <w:szCs w:val="28"/>
        </w:rPr>
        <w:t>tères d’éligibilité des actions</w:t>
      </w:r>
    </w:p>
    <w:p w:rsidR="00312E62" w:rsidRDefault="00312E62" w:rsidP="00EF7BDA">
      <w:pPr>
        <w:spacing w:after="0" w:line="240" w:lineRule="auto"/>
        <w:jc w:val="both"/>
        <w:rPr>
          <w:rFonts w:cstheme="minorHAnsi"/>
        </w:rPr>
      </w:pPr>
    </w:p>
    <w:p w:rsidR="001A1E24" w:rsidRDefault="002B4266" w:rsidP="00EF7BDA">
      <w:pPr>
        <w:spacing w:after="0" w:line="240" w:lineRule="auto"/>
        <w:jc w:val="both"/>
        <w:rPr>
          <w:rFonts w:cstheme="minorHAnsi"/>
        </w:rPr>
      </w:pPr>
      <w:r>
        <w:rPr>
          <w:rFonts w:cstheme="minorHAnsi"/>
        </w:rPr>
        <w:t xml:space="preserve">Les demandes de subventions déposées au titre de l’appel à projets « Mutations économiques et technologiques » doivent répondre </w:t>
      </w:r>
      <w:r w:rsidR="006E6059">
        <w:rPr>
          <w:rFonts w:cstheme="minorHAnsi"/>
        </w:rPr>
        <w:t>à 3</w:t>
      </w:r>
      <w:r>
        <w:rPr>
          <w:rFonts w:cstheme="minorHAnsi"/>
        </w:rPr>
        <w:t xml:space="preserve"> conditions d’éligibilité indispensables :</w:t>
      </w:r>
    </w:p>
    <w:p w:rsidR="002B4266" w:rsidRDefault="00F92191" w:rsidP="00F92191">
      <w:pPr>
        <w:pStyle w:val="Paragraphedeliste"/>
        <w:numPr>
          <w:ilvl w:val="0"/>
          <w:numId w:val="15"/>
        </w:numPr>
        <w:spacing w:after="0" w:line="240" w:lineRule="auto"/>
        <w:jc w:val="both"/>
        <w:rPr>
          <w:rFonts w:cstheme="minorHAnsi"/>
        </w:rPr>
      </w:pPr>
      <w:r>
        <w:rPr>
          <w:rFonts w:cstheme="minorHAnsi"/>
        </w:rPr>
        <w:t>Le plan d’action</w:t>
      </w:r>
      <w:r w:rsidR="00056C8A">
        <w:rPr>
          <w:rFonts w:cstheme="minorHAnsi"/>
        </w:rPr>
        <w:t>s</w:t>
      </w:r>
      <w:r>
        <w:rPr>
          <w:rFonts w:cstheme="minorHAnsi"/>
        </w:rPr>
        <w:t xml:space="preserve"> proposé doit s’appuyer sur </w:t>
      </w:r>
      <w:r w:rsidR="00711921">
        <w:rPr>
          <w:rFonts w:cstheme="minorHAnsi"/>
        </w:rPr>
        <w:t>un diagnostic préalable partagé, comme détaillé dans l’avenant 2015 à l’appel à projets « Mutations économiques et technologiques »</w:t>
      </w:r>
    </w:p>
    <w:p w:rsidR="001A1E24" w:rsidRDefault="003841AA" w:rsidP="00EF7BDA">
      <w:pPr>
        <w:pStyle w:val="Paragraphedeliste"/>
        <w:numPr>
          <w:ilvl w:val="0"/>
          <w:numId w:val="15"/>
        </w:numPr>
        <w:spacing w:after="0" w:line="240" w:lineRule="auto"/>
        <w:jc w:val="both"/>
        <w:rPr>
          <w:rFonts w:cstheme="minorHAnsi"/>
        </w:rPr>
      </w:pPr>
      <w:r w:rsidRPr="003841AA">
        <w:rPr>
          <w:rFonts w:cstheme="minorHAnsi"/>
        </w:rPr>
        <w:t>Le Comité de pilotage mentionné à l’article 1-2 de l’Accord cadre national entre le CPNFP, l’Etat et l’ARF doit émettre un avis motivé sur le projet.</w:t>
      </w:r>
    </w:p>
    <w:p w:rsidR="006E6059" w:rsidRDefault="006E6059" w:rsidP="00EF7BDA">
      <w:pPr>
        <w:pStyle w:val="Paragraphedeliste"/>
        <w:numPr>
          <w:ilvl w:val="0"/>
          <w:numId w:val="15"/>
        </w:numPr>
        <w:spacing w:after="0" w:line="240" w:lineRule="auto"/>
        <w:jc w:val="both"/>
        <w:rPr>
          <w:rFonts w:cstheme="minorHAnsi"/>
        </w:rPr>
      </w:pPr>
      <w:r>
        <w:rPr>
          <w:rFonts w:cstheme="minorHAnsi"/>
        </w:rPr>
        <w:t>Les actions éligibles doivent être cofinancées</w:t>
      </w:r>
      <w:r w:rsidR="001F0685">
        <w:rPr>
          <w:rFonts w:cstheme="minorHAnsi"/>
        </w:rPr>
        <w:t xml:space="preserve"> par un cofinanceur externe</w:t>
      </w:r>
      <w:r w:rsidR="00056C8A">
        <w:rPr>
          <w:rFonts w:cstheme="minorHAnsi"/>
        </w:rPr>
        <w:t>.</w:t>
      </w:r>
    </w:p>
    <w:p w:rsidR="00B07E41" w:rsidRDefault="00B07E41" w:rsidP="00DB79FD">
      <w:pPr>
        <w:spacing w:after="0" w:line="240" w:lineRule="auto"/>
        <w:jc w:val="both"/>
        <w:rPr>
          <w:rFonts w:cstheme="minorHAnsi"/>
        </w:rPr>
      </w:pPr>
    </w:p>
    <w:p w:rsidR="00DB79FD" w:rsidRDefault="00DB79FD" w:rsidP="00DB79FD">
      <w:pPr>
        <w:spacing w:after="0" w:line="240" w:lineRule="auto"/>
        <w:jc w:val="both"/>
        <w:rPr>
          <w:rFonts w:cstheme="minorHAnsi"/>
        </w:rPr>
      </w:pPr>
      <w:r>
        <w:rPr>
          <w:rFonts w:cstheme="minorHAnsi"/>
        </w:rPr>
        <w:t>La mise en place de partenariats au niveau régional est également vivement recommandée.</w:t>
      </w:r>
    </w:p>
    <w:p w:rsidR="00637C3B" w:rsidRDefault="00637C3B" w:rsidP="00DB79FD">
      <w:pPr>
        <w:spacing w:after="0" w:line="240" w:lineRule="auto"/>
        <w:jc w:val="both"/>
        <w:rPr>
          <w:rFonts w:cstheme="minorHAnsi"/>
        </w:rPr>
      </w:pPr>
    </w:p>
    <w:p w:rsidR="00637C3B" w:rsidRPr="00637C3B" w:rsidRDefault="00637C3B" w:rsidP="00637C3B">
      <w:pPr>
        <w:spacing w:after="0" w:line="240" w:lineRule="auto"/>
        <w:jc w:val="both"/>
        <w:rPr>
          <w:rFonts w:cstheme="minorHAnsi"/>
        </w:rPr>
      </w:pPr>
      <w:r w:rsidRPr="00637C3B">
        <w:rPr>
          <w:rFonts w:cstheme="minorHAnsi"/>
        </w:rPr>
        <w:t>Ces dispositions ne concernent pas les formations financées au profit des salariés d’entreprises ayant recours à l’activité partielle.</w:t>
      </w:r>
    </w:p>
    <w:p w:rsidR="00637C3B" w:rsidRPr="00637C3B" w:rsidRDefault="00637C3B" w:rsidP="00637C3B">
      <w:pPr>
        <w:spacing w:after="0" w:line="240" w:lineRule="auto"/>
        <w:jc w:val="both"/>
        <w:rPr>
          <w:rFonts w:cstheme="minorHAnsi"/>
        </w:rPr>
      </w:pPr>
      <w:r w:rsidRPr="00637C3B">
        <w:rPr>
          <w:rFonts w:cstheme="minorHAnsi"/>
        </w:rPr>
        <w:t>L’effectivité de la situation d’activité partielle est garantie par l’indemnisation de l’entreprise par l’UT DIRECCTE, matérialisée par le versement d’allocations d’activité partielle.</w:t>
      </w:r>
    </w:p>
    <w:p w:rsidR="00637C3B" w:rsidRPr="00DB79FD" w:rsidRDefault="00637C3B" w:rsidP="00637C3B">
      <w:pPr>
        <w:spacing w:after="0" w:line="240" w:lineRule="auto"/>
        <w:jc w:val="both"/>
        <w:rPr>
          <w:rFonts w:cstheme="minorHAnsi"/>
        </w:rPr>
      </w:pPr>
      <w:r w:rsidRPr="00637C3B">
        <w:rPr>
          <w:rFonts w:cstheme="minorHAnsi"/>
        </w:rPr>
        <w:t>La date de démarrage de réalisation des actions de formation éligibles au présent appel à projets doit être comprise entre, au plus tôt 30 jours avant le premier jour de la période d’indemnisation de l’entreprise concernée et au plus tard 30 jours après la fin de cette période d’</w:t>
      </w:r>
      <w:r w:rsidR="001F0685">
        <w:rPr>
          <w:rFonts w:cstheme="minorHAnsi"/>
        </w:rPr>
        <w:t>indemnisation.</w:t>
      </w:r>
    </w:p>
    <w:p w:rsidR="001F0685" w:rsidRDefault="001F0685" w:rsidP="001F0685">
      <w:pPr>
        <w:spacing w:after="0" w:line="240" w:lineRule="auto"/>
        <w:jc w:val="both"/>
        <w:rPr>
          <w:rFonts w:cstheme="minorHAnsi"/>
        </w:rPr>
      </w:pPr>
    </w:p>
    <w:p w:rsidR="007602A0" w:rsidRPr="001F0685" w:rsidRDefault="001F0685" w:rsidP="001F0685">
      <w:pPr>
        <w:spacing w:after="0" w:line="240" w:lineRule="auto"/>
        <w:jc w:val="both"/>
        <w:rPr>
          <w:rFonts w:cstheme="minorHAnsi"/>
          <w:b/>
        </w:rPr>
      </w:pPr>
      <w:r w:rsidRPr="001F0685">
        <w:rPr>
          <w:rFonts w:cstheme="minorHAnsi"/>
          <w:b/>
        </w:rPr>
        <w:t xml:space="preserve">FOCUS : </w:t>
      </w:r>
      <w:r w:rsidR="00132CD0" w:rsidRPr="001F0685">
        <w:rPr>
          <w:rFonts w:cstheme="minorHAnsi"/>
          <w:b/>
        </w:rPr>
        <w:t xml:space="preserve">Développement de partenariats </w:t>
      </w:r>
      <w:r w:rsidR="007602A0" w:rsidRPr="001F0685">
        <w:rPr>
          <w:rFonts w:cstheme="minorHAnsi"/>
          <w:b/>
        </w:rPr>
        <w:t>au niveau régional</w:t>
      </w:r>
    </w:p>
    <w:p w:rsidR="000C42E5" w:rsidRDefault="000C42E5" w:rsidP="000C42E5">
      <w:pPr>
        <w:pStyle w:val="Paragraphedeliste"/>
        <w:spacing w:after="0" w:line="240" w:lineRule="auto"/>
        <w:jc w:val="both"/>
        <w:rPr>
          <w:rFonts w:cstheme="minorHAnsi"/>
        </w:rPr>
      </w:pPr>
    </w:p>
    <w:p w:rsidR="00132CD0" w:rsidRDefault="00680FEE" w:rsidP="00132CD0">
      <w:pPr>
        <w:spacing w:after="0" w:line="240" w:lineRule="auto"/>
        <w:jc w:val="both"/>
        <w:rPr>
          <w:rFonts w:cstheme="minorHAnsi"/>
        </w:rPr>
      </w:pPr>
      <w:r w:rsidRPr="000C1882">
        <w:rPr>
          <w:rFonts w:cstheme="minorHAnsi"/>
        </w:rPr>
        <w:t xml:space="preserve">Le </w:t>
      </w:r>
      <w:r w:rsidR="004B7372" w:rsidRPr="000C1882">
        <w:rPr>
          <w:rFonts w:cstheme="minorHAnsi"/>
        </w:rPr>
        <w:t>conventionnement de l’opération</w:t>
      </w:r>
      <w:r w:rsidRPr="000C1882">
        <w:rPr>
          <w:rFonts w:cstheme="minorHAnsi"/>
        </w:rPr>
        <w:t xml:space="preserve"> au niveau régional n’est pas indispensable au financement du projet par le FPSPP.</w:t>
      </w:r>
      <w:r w:rsidR="004B7372" w:rsidRPr="000C1882">
        <w:rPr>
          <w:rFonts w:cstheme="minorHAnsi"/>
        </w:rPr>
        <w:t xml:space="preserve"> </w:t>
      </w:r>
      <w:r w:rsidRPr="000C1882">
        <w:rPr>
          <w:rFonts w:cstheme="minorHAnsi"/>
        </w:rPr>
        <w:t>Cependant, u</w:t>
      </w:r>
      <w:r w:rsidR="00132CD0" w:rsidRPr="000C1882">
        <w:rPr>
          <w:rFonts w:cstheme="minorHAnsi"/>
        </w:rPr>
        <w:t>n</w:t>
      </w:r>
      <w:r w:rsidR="008B7FED" w:rsidRPr="000C1882">
        <w:rPr>
          <w:rFonts w:cstheme="minorHAnsi"/>
        </w:rPr>
        <w:t xml:space="preserve">e attention particulière sera </w:t>
      </w:r>
      <w:r w:rsidR="00132CD0" w:rsidRPr="000C1882">
        <w:rPr>
          <w:rFonts w:cstheme="minorHAnsi"/>
        </w:rPr>
        <w:t xml:space="preserve">portée aux projets s’inscrivant dans le cadre d’une convention d’objectifs et de partenariat entre les </w:t>
      </w:r>
      <w:r w:rsidR="00F83F0B" w:rsidRPr="000C1882">
        <w:rPr>
          <w:rFonts w:cstheme="minorHAnsi"/>
        </w:rPr>
        <w:t>représentants des organisations syndicales d’employeurs</w:t>
      </w:r>
      <w:r w:rsidR="00F83F0B">
        <w:rPr>
          <w:rFonts w:cstheme="minorHAnsi"/>
        </w:rPr>
        <w:t xml:space="preserve"> et de salariés représentatives au plan national et interprofessionnel</w:t>
      </w:r>
      <w:r w:rsidR="006740C5">
        <w:rPr>
          <w:rFonts w:cstheme="minorHAnsi"/>
        </w:rPr>
        <w:t xml:space="preserve"> siégeant au sein du COPAREF</w:t>
      </w:r>
      <w:r w:rsidR="00132CD0" w:rsidRPr="00132CD0">
        <w:rPr>
          <w:rFonts w:cstheme="minorHAnsi"/>
        </w:rPr>
        <w:t>, l’Etat et le Conseil Régional.</w:t>
      </w:r>
    </w:p>
    <w:p w:rsidR="00490D48" w:rsidRDefault="00490D48" w:rsidP="00490D48">
      <w:pPr>
        <w:spacing w:after="0" w:line="240" w:lineRule="auto"/>
        <w:jc w:val="both"/>
        <w:rPr>
          <w:rFonts w:cstheme="minorHAnsi"/>
        </w:rPr>
      </w:pPr>
    </w:p>
    <w:p w:rsidR="00490D48" w:rsidRDefault="00490D48" w:rsidP="00490D48">
      <w:pPr>
        <w:spacing w:after="0" w:line="240" w:lineRule="auto"/>
        <w:jc w:val="both"/>
        <w:rPr>
          <w:rFonts w:cstheme="minorHAnsi"/>
        </w:rPr>
      </w:pPr>
      <w:r w:rsidRPr="00E42E16">
        <w:rPr>
          <w:rFonts w:cstheme="minorHAnsi"/>
        </w:rPr>
        <w:t>Le projet devra reposer sur un partenariat impl</w:t>
      </w:r>
      <w:r w:rsidR="00680FEE">
        <w:rPr>
          <w:rFonts w:cstheme="minorHAnsi"/>
        </w:rPr>
        <w:t xml:space="preserve">iquant </w:t>
      </w:r>
      <w:r w:rsidR="00834926">
        <w:rPr>
          <w:rFonts w:cstheme="minorHAnsi"/>
        </w:rPr>
        <w:t>a</w:t>
      </w:r>
      <w:r w:rsidR="00680FEE">
        <w:rPr>
          <w:rFonts w:cstheme="minorHAnsi"/>
        </w:rPr>
        <w:t xml:space="preserve"> minima un OPCA/OPACIF.</w:t>
      </w:r>
      <w:r w:rsidR="00711921">
        <w:rPr>
          <w:rFonts w:cstheme="minorHAnsi"/>
        </w:rPr>
        <w:t xml:space="preserve"> </w:t>
      </w:r>
      <w:r w:rsidRPr="00E42E16">
        <w:rPr>
          <w:rFonts w:cstheme="minorHAnsi"/>
        </w:rPr>
        <w:t xml:space="preserve">Il est donc </w:t>
      </w:r>
      <w:r>
        <w:rPr>
          <w:rFonts w:cstheme="minorHAnsi"/>
        </w:rPr>
        <w:t>possible de déposer un projet faisant intervenir plusieurs OPCA/OPACIF.</w:t>
      </w:r>
    </w:p>
    <w:p w:rsidR="00490D48" w:rsidRDefault="00490D48" w:rsidP="00490D48">
      <w:pPr>
        <w:spacing w:after="0" w:line="240" w:lineRule="auto"/>
        <w:jc w:val="both"/>
        <w:rPr>
          <w:rFonts w:cstheme="minorHAnsi"/>
        </w:rPr>
      </w:pPr>
      <w:r>
        <w:rPr>
          <w:rFonts w:cstheme="minorHAnsi"/>
        </w:rPr>
        <w:t>Dans le cadre d’un projet multipartite :</w:t>
      </w:r>
    </w:p>
    <w:p w:rsidR="00490D48" w:rsidRDefault="00490D48" w:rsidP="00490D48">
      <w:pPr>
        <w:pStyle w:val="Paragraphedeliste"/>
        <w:numPr>
          <w:ilvl w:val="0"/>
          <w:numId w:val="14"/>
        </w:numPr>
        <w:spacing w:after="0" w:line="240" w:lineRule="auto"/>
        <w:jc w:val="both"/>
        <w:rPr>
          <w:rFonts w:cstheme="minorHAnsi"/>
        </w:rPr>
      </w:pPr>
      <w:r>
        <w:rPr>
          <w:rFonts w:cstheme="minorHAnsi"/>
        </w:rPr>
        <w:t>Le projet doit être porté par un OPCA/OPACIF « pilote », seul i</w:t>
      </w:r>
      <w:r w:rsidR="00711921">
        <w:rPr>
          <w:rFonts w:cstheme="minorHAnsi"/>
        </w:rPr>
        <w:t>nterlocuteur technique du FPSPP ;</w:t>
      </w:r>
    </w:p>
    <w:p w:rsidR="00490D48" w:rsidRDefault="00490D48" w:rsidP="00490D48">
      <w:pPr>
        <w:pStyle w:val="Paragraphedeliste"/>
        <w:numPr>
          <w:ilvl w:val="0"/>
          <w:numId w:val="14"/>
        </w:numPr>
        <w:spacing w:after="0" w:line="240" w:lineRule="auto"/>
        <w:jc w:val="both"/>
        <w:rPr>
          <w:rFonts w:cstheme="minorHAnsi"/>
        </w:rPr>
      </w:pPr>
      <w:r>
        <w:rPr>
          <w:rFonts w:cstheme="minorHAnsi"/>
        </w:rPr>
        <w:lastRenderedPageBreak/>
        <w:t>Dans le cadre de la demande de subvention, il faudra déposer un plan de financeme</w:t>
      </w:r>
      <w:r w:rsidR="00711921">
        <w:rPr>
          <w:rFonts w:cstheme="minorHAnsi"/>
        </w:rPr>
        <w:t>nt par OPCA/OPACIF bénéficiaire ;</w:t>
      </w:r>
    </w:p>
    <w:p w:rsidR="00711921" w:rsidRDefault="008B4317" w:rsidP="00711921">
      <w:pPr>
        <w:pStyle w:val="Paragraphedeliste"/>
        <w:numPr>
          <w:ilvl w:val="0"/>
          <w:numId w:val="14"/>
        </w:numPr>
        <w:spacing w:after="0" w:line="240" w:lineRule="auto"/>
        <w:jc w:val="both"/>
        <w:rPr>
          <w:rFonts w:cstheme="minorHAnsi"/>
        </w:rPr>
      </w:pPr>
      <w:r>
        <w:rPr>
          <w:rFonts w:cstheme="minorHAnsi"/>
        </w:rPr>
        <w:t>Le projet fera l’objet d’un</w:t>
      </w:r>
      <w:r w:rsidR="00490D48">
        <w:rPr>
          <w:rFonts w:cstheme="minorHAnsi"/>
        </w:rPr>
        <w:t xml:space="preserve"> convention</w:t>
      </w:r>
      <w:r>
        <w:rPr>
          <w:rFonts w:cstheme="minorHAnsi"/>
        </w:rPr>
        <w:t>nement</w:t>
      </w:r>
      <w:r w:rsidR="00490D48">
        <w:rPr>
          <w:rFonts w:cstheme="minorHAnsi"/>
        </w:rPr>
        <w:t xml:space="preserve"> multipartite avec le FPSPP.</w:t>
      </w:r>
    </w:p>
    <w:p w:rsidR="00711921" w:rsidRDefault="00711921" w:rsidP="00711921">
      <w:pPr>
        <w:spacing w:after="0" w:line="240" w:lineRule="auto"/>
        <w:jc w:val="both"/>
        <w:rPr>
          <w:rFonts w:cstheme="minorHAnsi"/>
        </w:rPr>
      </w:pPr>
    </w:p>
    <w:p w:rsidR="00711921" w:rsidRPr="00711921" w:rsidRDefault="00711921" w:rsidP="00711921">
      <w:pPr>
        <w:spacing w:after="0" w:line="240" w:lineRule="auto"/>
        <w:jc w:val="both"/>
        <w:rPr>
          <w:rFonts w:cstheme="minorHAnsi"/>
        </w:rPr>
      </w:pPr>
    </w:p>
    <w:p w:rsidR="002C3020" w:rsidRPr="00F926B2" w:rsidRDefault="00C74A25" w:rsidP="00EF7BDA">
      <w:pPr>
        <w:spacing w:after="0" w:line="240" w:lineRule="auto"/>
        <w:jc w:val="both"/>
        <w:rPr>
          <w:rFonts w:cstheme="minorHAnsi"/>
          <w:b/>
          <w:color w:val="0070C0"/>
          <w:sz w:val="28"/>
          <w:szCs w:val="28"/>
        </w:rPr>
      </w:pPr>
      <w:r w:rsidRPr="00F926B2">
        <w:rPr>
          <w:rFonts w:cstheme="minorHAnsi"/>
          <w:b/>
          <w:color w:val="0070C0"/>
          <w:sz w:val="28"/>
          <w:szCs w:val="28"/>
        </w:rPr>
        <w:t>Critères</w:t>
      </w:r>
      <w:r w:rsidR="002C3020" w:rsidRPr="00F926B2">
        <w:rPr>
          <w:rFonts w:cstheme="minorHAnsi"/>
          <w:b/>
          <w:color w:val="0070C0"/>
          <w:sz w:val="28"/>
          <w:szCs w:val="28"/>
        </w:rPr>
        <w:t xml:space="preserve"> d’éligibilité</w:t>
      </w:r>
      <w:r w:rsidR="008020C3">
        <w:rPr>
          <w:rFonts w:cstheme="minorHAnsi"/>
          <w:b/>
          <w:color w:val="0070C0"/>
          <w:sz w:val="28"/>
          <w:szCs w:val="28"/>
        </w:rPr>
        <w:t xml:space="preserve"> des</w:t>
      </w:r>
      <w:r w:rsidR="00FB50F2" w:rsidRPr="00F926B2">
        <w:rPr>
          <w:rFonts w:cstheme="minorHAnsi"/>
          <w:b/>
          <w:color w:val="0070C0"/>
          <w:sz w:val="28"/>
          <w:szCs w:val="28"/>
        </w:rPr>
        <w:t xml:space="preserve"> dépenses</w:t>
      </w:r>
    </w:p>
    <w:p w:rsidR="00E05189" w:rsidRDefault="00EC57C5" w:rsidP="00E05189">
      <w:pPr>
        <w:spacing w:after="0" w:line="240" w:lineRule="auto"/>
        <w:jc w:val="both"/>
        <w:rPr>
          <w:rFonts w:cstheme="minorHAnsi"/>
        </w:rPr>
      </w:pPr>
      <w:r>
        <w:rPr>
          <w:rFonts w:cstheme="minorHAnsi"/>
        </w:rPr>
        <w:t xml:space="preserve">Sont éligibles les dépenses payées par l’OPCA/OPACIF et rattachées aux actions de formation et aux actions liées à la mise en œuvre de l’opération. </w:t>
      </w:r>
    </w:p>
    <w:p w:rsidR="00BD21D5" w:rsidRDefault="00B868A8" w:rsidP="00BD21D5">
      <w:pPr>
        <w:spacing w:after="0" w:line="240" w:lineRule="auto"/>
        <w:jc w:val="both"/>
        <w:rPr>
          <w:rFonts w:cstheme="minorHAnsi"/>
        </w:rPr>
      </w:pPr>
      <w:r>
        <w:rPr>
          <w:rFonts w:cstheme="minorHAnsi"/>
        </w:rPr>
        <w:t>Pour les actions de formations, sont éligibles :</w:t>
      </w:r>
    </w:p>
    <w:p w:rsidR="00BD21D5" w:rsidRDefault="00BD21D5" w:rsidP="00BD21D5">
      <w:pPr>
        <w:pStyle w:val="Paragraphedeliste"/>
        <w:numPr>
          <w:ilvl w:val="0"/>
          <w:numId w:val="14"/>
        </w:numPr>
        <w:spacing w:after="0" w:line="240" w:lineRule="auto"/>
        <w:jc w:val="both"/>
        <w:rPr>
          <w:rFonts w:cstheme="minorHAnsi"/>
        </w:rPr>
      </w:pPr>
      <w:r w:rsidRPr="00BD21D5">
        <w:rPr>
          <w:rFonts w:cstheme="minorHAnsi"/>
        </w:rPr>
        <w:t>les coûts pédagogiques des actions de forma</w:t>
      </w:r>
      <w:r>
        <w:rPr>
          <w:rFonts w:cstheme="minorHAnsi"/>
        </w:rPr>
        <w:t>tion</w:t>
      </w:r>
      <w:r w:rsidRPr="00BD21D5">
        <w:rPr>
          <w:rFonts w:cstheme="minorHAnsi"/>
        </w:rPr>
        <w:t xml:space="preserve"> ; </w:t>
      </w:r>
    </w:p>
    <w:p w:rsidR="000E29F4" w:rsidRDefault="00BD21D5" w:rsidP="00BD21D5">
      <w:pPr>
        <w:pStyle w:val="Paragraphedeliste"/>
        <w:numPr>
          <w:ilvl w:val="0"/>
          <w:numId w:val="14"/>
        </w:numPr>
        <w:spacing w:after="0" w:line="240" w:lineRule="auto"/>
        <w:jc w:val="both"/>
        <w:rPr>
          <w:rFonts w:cstheme="minorHAnsi"/>
        </w:rPr>
      </w:pPr>
      <w:r w:rsidRPr="00BD21D5">
        <w:rPr>
          <w:rFonts w:cstheme="minorHAnsi"/>
        </w:rPr>
        <w:t>les rémunérations des salariés en formation, à l’exception de la rémunération versée aux salariés en contrats aidés et aux salariés d’entreprises ayant recours à l’activité partielle.</w:t>
      </w:r>
    </w:p>
    <w:p w:rsidR="00BD21D5" w:rsidRPr="00BD21D5" w:rsidRDefault="00BD21D5" w:rsidP="00BD21D5">
      <w:pPr>
        <w:pStyle w:val="Paragraphedeliste"/>
        <w:spacing w:after="0" w:line="240" w:lineRule="auto"/>
        <w:jc w:val="both"/>
        <w:rPr>
          <w:rFonts w:cstheme="minorHAnsi"/>
        </w:rPr>
      </w:pPr>
    </w:p>
    <w:p w:rsidR="00FB50F2" w:rsidRPr="00B868A8" w:rsidRDefault="000D473D" w:rsidP="00EF7BDA">
      <w:pPr>
        <w:spacing w:after="0" w:line="240" w:lineRule="auto"/>
        <w:jc w:val="both"/>
        <w:rPr>
          <w:rFonts w:cstheme="minorHAnsi"/>
          <w:b/>
          <w:color w:val="0070C0"/>
        </w:rPr>
      </w:pPr>
      <w:r w:rsidRPr="00F926B2">
        <w:rPr>
          <w:rFonts w:cstheme="minorHAnsi"/>
          <w:b/>
          <w:color w:val="0070C0"/>
          <w:sz w:val="28"/>
          <w:szCs w:val="28"/>
        </w:rPr>
        <w:t>Modalités d’intervention financières</w:t>
      </w:r>
      <w:r w:rsidR="00432DE0" w:rsidRPr="00F926B2">
        <w:rPr>
          <w:rFonts w:cstheme="minorHAnsi"/>
          <w:b/>
          <w:color w:val="0070C0"/>
          <w:sz w:val="28"/>
          <w:szCs w:val="28"/>
        </w:rPr>
        <w:t xml:space="preserve"> du FPSPP</w:t>
      </w:r>
    </w:p>
    <w:p w:rsidR="00E86311" w:rsidRDefault="00F720C1" w:rsidP="00EF7BDA">
      <w:pPr>
        <w:spacing w:after="0" w:line="240" w:lineRule="auto"/>
        <w:jc w:val="both"/>
        <w:rPr>
          <w:rFonts w:cstheme="minorHAnsi"/>
        </w:rPr>
      </w:pPr>
      <w:r w:rsidRPr="00A732FD">
        <w:rPr>
          <w:rFonts w:cstheme="minorHAnsi"/>
          <w:u w:val="single"/>
        </w:rPr>
        <w:t>Pour les actions de formation</w:t>
      </w:r>
      <w:r w:rsidR="003D5A50">
        <w:rPr>
          <w:rFonts w:cstheme="minorHAnsi"/>
          <w:u w:val="single"/>
        </w:rPr>
        <w:t> </w:t>
      </w:r>
      <w:r w:rsidR="003D5A50">
        <w:rPr>
          <w:rFonts w:cstheme="minorHAnsi"/>
        </w:rPr>
        <w:t>:</w:t>
      </w:r>
    </w:p>
    <w:p w:rsidR="00E55EF1" w:rsidRDefault="00E55EF1" w:rsidP="005F4214">
      <w:pPr>
        <w:pStyle w:val="Paragraphedeliste"/>
        <w:numPr>
          <w:ilvl w:val="0"/>
          <w:numId w:val="17"/>
        </w:numPr>
        <w:spacing w:after="0" w:line="240" w:lineRule="auto"/>
        <w:jc w:val="both"/>
        <w:rPr>
          <w:rFonts w:cstheme="minorHAnsi"/>
        </w:rPr>
      </w:pPr>
      <w:r>
        <w:rPr>
          <w:rFonts w:cstheme="minorHAnsi"/>
        </w:rPr>
        <w:t>Coût pédagogique :</w:t>
      </w:r>
    </w:p>
    <w:p w:rsidR="009B1C29" w:rsidRDefault="009B1C29" w:rsidP="009B1C29">
      <w:pPr>
        <w:spacing w:after="0" w:line="240" w:lineRule="auto"/>
        <w:jc w:val="both"/>
        <w:rPr>
          <w:rFonts w:cstheme="minorHAnsi"/>
        </w:rPr>
      </w:pPr>
      <w:r w:rsidRPr="009B1C29">
        <w:rPr>
          <w:rFonts w:cstheme="minorHAnsi"/>
        </w:rPr>
        <w:t>La prise en charge du FPSPP est égale au montant du coût pédagogique restant à la charge de l’OPCA/OPACIF, dans la limite de 70 % du coût pédagogique total de l’ensemble des actions de formation inscrites dans le projet.</w:t>
      </w:r>
    </w:p>
    <w:p w:rsidR="00E55EF1" w:rsidRPr="009B1C29" w:rsidRDefault="00E55EF1" w:rsidP="009B1C29">
      <w:pPr>
        <w:pStyle w:val="Paragraphedeliste"/>
        <w:numPr>
          <w:ilvl w:val="0"/>
          <w:numId w:val="17"/>
        </w:numPr>
        <w:spacing w:after="0" w:line="240" w:lineRule="auto"/>
        <w:jc w:val="both"/>
        <w:rPr>
          <w:rFonts w:cstheme="minorHAnsi"/>
        </w:rPr>
      </w:pPr>
      <w:r w:rsidRPr="009B1C29">
        <w:rPr>
          <w:rFonts w:cstheme="minorHAnsi"/>
        </w:rPr>
        <w:t>Rémunérations :</w:t>
      </w:r>
    </w:p>
    <w:p w:rsidR="00E55EF1" w:rsidRPr="005F4214" w:rsidRDefault="00506C77" w:rsidP="005F4214">
      <w:pPr>
        <w:spacing w:after="0" w:line="240" w:lineRule="auto"/>
        <w:jc w:val="both"/>
        <w:rPr>
          <w:rFonts w:cstheme="minorHAnsi"/>
        </w:rPr>
      </w:pPr>
      <w:r w:rsidRPr="005F4214">
        <w:rPr>
          <w:rFonts w:cstheme="minorHAnsi"/>
        </w:rPr>
        <w:t xml:space="preserve">La prise en charge du FPSPP est </w:t>
      </w:r>
      <w:r w:rsidR="005F4214" w:rsidRPr="005F4214">
        <w:rPr>
          <w:rFonts w:cstheme="minorHAnsi"/>
        </w:rPr>
        <w:t>fixée</w:t>
      </w:r>
      <w:r w:rsidRPr="005F4214">
        <w:rPr>
          <w:rFonts w:cstheme="minorHAnsi"/>
        </w:rPr>
        <w:t xml:space="preserve"> forfaitairement à hauteur du SMIC horaire chargé, par heure de formation</w:t>
      </w:r>
      <w:r w:rsidR="0051406C">
        <w:rPr>
          <w:rFonts w:cstheme="minorHAnsi"/>
        </w:rPr>
        <w:t>, soit 13 euros (</w:t>
      </w:r>
      <w:r w:rsidR="0051406C" w:rsidRPr="0051406C">
        <w:rPr>
          <w:rFonts w:cstheme="minorHAnsi"/>
        </w:rPr>
        <w:t>hors rémunération des salariés en contrats aidés et salariés d’entreprises ayant recours à l’activité partielle).</w:t>
      </w:r>
      <w:r w:rsidR="0051406C">
        <w:rPr>
          <w:rFonts w:cstheme="minorHAnsi"/>
        </w:rPr>
        <w:t xml:space="preserve"> </w:t>
      </w:r>
    </w:p>
    <w:p w:rsidR="003D5A50" w:rsidRPr="00A732FD" w:rsidRDefault="003D5A50" w:rsidP="00EF7BDA">
      <w:pPr>
        <w:spacing w:after="0" w:line="240" w:lineRule="auto"/>
        <w:jc w:val="both"/>
        <w:rPr>
          <w:rFonts w:cstheme="minorHAnsi"/>
        </w:rPr>
      </w:pPr>
    </w:p>
    <w:p w:rsidR="00731B79" w:rsidRPr="00731B79" w:rsidRDefault="00F720C1" w:rsidP="001F0572">
      <w:pPr>
        <w:spacing w:after="0" w:line="240" w:lineRule="auto"/>
        <w:jc w:val="both"/>
        <w:rPr>
          <w:rFonts w:cstheme="minorHAnsi"/>
        </w:rPr>
      </w:pPr>
      <w:r w:rsidRPr="00A732FD">
        <w:rPr>
          <w:rFonts w:cstheme="minorHAnsi"/>
          <w:u w:val="single"/>
        </w:rPr>
        <w:t>Pour les actions liées à la mise en œuvre de l’opération</w:t>
      </w:r>
      <w:r w:rsidRPr="00A732FD">
        <w:rPr>
          <w:rFonts w:cstheme="minorHAnsi"/>
        </w:rPr>
        <w:t xml:space="preserve">, participation du FPSPP </w:t>
      </w:r>
      <w:r w:rsidR="008646FF">
        <w:rPr>
          <w:rFonts w:cstheme="minorHAnsi"/>
        </w:rPr>
        <w:t>est fixée forfaitairement</w:t>
      </w:r>
      <w:r w:rsidRPr="00A732FD">
        <w:rPr>
          <w:rFonts w:cstheme="minorHAnsi"/>
        </w:rPr>
        <w:t xml:space="preserve"> à 5.65% </w:t>
      </w:r>
      <w:r w:rsidR="001F0572" w:rsidRPr="003353D6">
        <w:t>du montant des dépenses de participants prises en charge par l’OPCA (dans la limite de l’assiette de dépenses</w:t>
      </w:r>
      <w:r w:rsidR="007E5B61">
        <w:t xml:space="preserve"> prises en charge par le FPSPP</w:t>
      </w:r>
      <w:r w:rsidR="001F0572" w:rsidRPr="003353D6">
        <w:t>).</w:t>
      </w:r>
    </w:p>
    <w:p w:rsidR="001F0572" w:rsidRDefault="001F0572" w:rsidP="001F0572">
      <w:pPr>
        <w:spacing w:after="0" w:line="240" w:lineRule="auto"/>
        <w:jc w:val="both"/>
        <w:rPr>
          <w:b/>
        </w:rPr>
      </w:pPr>
    </w:p>
    <w:p w:rsidR="00430F45" w:rsidRDefault="001F0572" w:rsidP="00EF7BDA">
      <w:pPr>
        <w:spacing w:after="0" w:line="240" w:lineRule="auto"/>
        <w:jc w:val="both"/>
      </w:pPr>
      <w:r w:rsidRPr="003353D6">
        <w:rPr>
          <w:b/>
        </w:rPr>
        <w:t>FOCUS</w:t>
      </w:r>
      <w:r w:rsidRPr="003353D6">
        <w:t> : Ce montant sera calculé pour chaque tranche annuelle de paiement en fonction du montant des dépenses liées aux participants payé par le porteur de projet et validées suite aux CSF par le FPSPP.</w:t>
      </w:r>
    </w:p>
    <w:p w:rsidR="00430F45" w:rsidRDefault="00430F45" w:rsidP="00EF7BDA">
      <w:pPr>
        <w:spacing w:after="0" w:line="240" w:lineRule="auto"/>
        <w:jc w:val="both"/>
      </w:pPr>
    </w:p>
    <w:p w:rsidR="00430F45" w:rsidRDefault="00430F45" w:rsidP="00EF7BDA">
      <w:pPr>
        <w:spacing w:after="0" w:line="240" w:lineRule="auto"/>
        <w:jc w:val="both"/>
      </w:pPr>
    </w:p>
    <w:p w:rsidR="00357925" w:rsidRPr="00430F45" w:rsidRDefault="00247975" w:rsidP="00EF7BDA">
      <w:pPr>
        <w:spacing w:after="0" w:line="240" w:lineRule="auto"/>
        <w:jc w:val="both"/>
      </w:pPr>
      <w:r w:rsidRPr="00F926B2">
        <w:rPr>
          <w:rFonts w:cstheme="minorHAnsi"/>
          <w:b/>
          <w:color w:val="0070C0"/>
          <w:sz w:val="28"/>
          <w:szCs w:val="28"/>
        </w:rPr>
        <w:t>Modalités de suivi</w:t>
      </w:r>
    </w:p>
    <w:p w:rsidR="00AD7684" w:rsidRPr="00247975" w:rsidRDefault="00AD7684" w:rsidP="00AD7684">
      <w:pPr>
        <w:spacing w:before="120" w:after="0" w:line="240" w:lineRule="auto"/>
        <w:jc w:val="both"/>
      </w:pPr>
      <w:r>
        <w:t>En vue de piloter l’annexe financière de la Convention cadre, trois</w:t>
      </w:r>
      <w:r w:rsidRPr="00247975">
        <w:t xml:space="preserve"> modalités de suivi </w:t>
      </w:r>
      <w:r>
        <w:t xml:space="preserve">ont été </w:t>
      </w:r>
      <w:r w:rsidRPr="00247975">
        <w:t>retenues par les partenaires sociaux :</w:t>
      </w:r>
    </w:p>
    <w:p w:rsidR="00AD7684" w:rsidRDefault="00AD7684" w:rsidP="00AD7684">
      <w:pPr>
        <w:pStyle w:val="Paragraphedeliste"/>
        <w:numPr>
          <w:ilvl w:val="0"/>
          <w:numId w:val="4"/>
        </w:numPr>
        <w:spacing w:after="0" w:line="240" w:lineRule="auto"/>
        <w:jc w:val="both"/>
        <w:rPr>
          <w:rFonts w:cstheme="minorHAnsi"/>
        </w:rPr>
      </w:pPr>
      <w:r w:rsidRPr="00AD7684">
        <w:rPr>
          <w:b/>
        </w:rPr>
        <w:t>une enquête mensuelle</w:t>
      </w:r>
      <w:r>
        <w:t xml:space="preserve"> : </w:t>
      </w:r>
      <w:r>
        <w:rPr>
          <w:rFonts w:cstheme="minorHAnsi"/>
        </w:rPr>
        <w:t xml:space="preserve">estimation du montant de cofinancement, </w:t>
      </w:r>
      <w:r w:rsidRPr="00A732FD">
        <w:rPr>
          <w:rFonts w:cstheme="minorHAnsi"/>
        </w:rPr>
        <w:t>nombre de participants engagés</w:t>
      </w:r>
      <w:r>
        <w:rPr>
          <w:rFonts w:cstheme="minorHAnsi"/>
        </w:rPr>
        <w:t xml:space="preserve"> (nombre de salariés et nombre de demandeurs d’emploi), </w:t>
      </w:r>
      <w:r w:rsidRPr="00A732FD">
        <w:rPr>
          <w:rFonts w:cstheme="minorHAnsi"/>
        </w:rPr>
        <w:t>montant total engagé</w:t>
      </w:r>
      <w:r>
        <w:rPr>
          <w:rFonts w:cstheme="minorHAnsi"/>
        </w:rPr>
        <w:t xml:space="preserve">, nombre total d’heures de formation engagées et nombre d’heures engagées à rémunérer </w:t>
      </w:r>
      <w:r w:rsidRPr="00F16672">
        <w:rPr>
          <w:rFonts w:cstheme="minorHAnsi"/>
          <w:i/>
        </w:rPr>
        <w:t>(Cf. spécifications interface SPE)</w:t>
      </w:r>
      <w:r>
        <w:rPr>
          <w:rFonts w:cstheme="minorHAnsi"/>
        </w:rPr>
        <w:t>. Ces données seront à décliner régionalement. Il sera également demandé de suivre le nombre de salariés par type d’entreprises de manière globale.</w:t>
      </w:r>
    </w:p>
    <w:p w:rsidR="00AD7684" w:rsidRPr="00D26BA7" w:rsidRDefault="00AD7684" w:rsidP="00D26BA7">
      <w:pPr>
        <w:pStyle w:val="Paragraphedeliste"/>
        <w:spacing w:before="60" w:after="0" w:line="240" w:lineRule="auto"/>
        <w:jc w:val="both"/>
      </w:pPr>
      <w:r w:rsidRPr="00D26BA7">
        <w:rPr>
          <w:b/>
        </w:rPr>
        <w:t>FOCUS</w:t>
      </w:r>
      <w:r w:rsidRPr="00D26BA7">
        <w:t> : Les ressources mobilisées par l’OPCA pour la prise en charge des coûts pédagogiques des actions de formation en faveur des par</w:t>
      </w:r>
      <w:r w:rsidR="00945639" w:rsidRPr="00D26BA7">
        <w:t>ticipants en situation de chômage partiel</w:t>
      </w:r>
      <w:r w:rsidRPr="00D26BA7">
        <w:t xml:space="preserve"> sont celles de l’agrément </w:t>
      </w:r>
      <w:r w:rsidR="00945639" w:rsidRPr="00D26BA7">
        <w:rPr>
          <w:b/>
        </w:rPr>
        <w:t>Plan de formation</w:t>
      </w:r>
    </w:p>
    <w:p w:rsidR="00AD7684" w:rsidRDefault="00AD7684" w:rsidP="00AD7684">
      <w:pPr>
        <w:pStyle w:val="Paragraphedeliste"/>
      </w:pPr>
    </w:p>
    <w:p w:rsidR="00AD7684" w:rsidRDefault="00AD7684" w:rsidP="00AD7684">
      <w:pPr>
        <w:pStyle w:val="Paragraphedeliste"/>
        <w:numPr>
          <w:ilvl w:val="0"/>
          <w:numId w:val="4"/>
        </w:numPr>
        <w:spacing w:before="60" w:after="0" w:line="240" w:lineRule="auto"/>
        <w:ind w:left="714" w:hanging="357"/>
        <w:contextualSpacing w:val="0"/>
        <w:jc w:val="both"/>
      </w:pPr>
      <w:r w:rsidRPr="00454BC9">
        <w:rPr>
          <w:b/>
        </w:rPr>
        <w:t xml:space="preserve">une enquête </w:t>
      </w:r>
      <w:r>
        <w:rPr>
          <w:b/>
        </w:rPr>
        <w:t>sur les engagements</w:t>
      </w:r>
      <w:r>
        <w:t xml:space="preserve"> </w:t>
      </w:r>
      <w:r w:rsidRPr="00454BC9">
        <w:rPr>
          <w:b/>
        </w:rPr>
        <w:t>déclinée en deux temps</w:t>
      </w:r>
      <w:r>
        <w:t> :</w:t>
      </w:r>
    </w:p>
    <w:p w:rsidR="00AD7684" w:rsidRPr="00BB0154" w:rsidRDefault="00AD7684" w:rsidP="00AD7684">
      <w:pPr>
        <w:pStyle w:val="Paragraphedeliste"/>
        <w:numPr>
          <w:ilvl w:val="1"/>
          <w:numId w:val="4"/>
        </w:numPr>
        <w:spacing w:before="120" w:after="0" w:line="240" w:lineRule="auto"/>
        <w:ind w:left="1434" w:hanging="357"/>
        <w:contextualSpacing w:val="0"/>
        <w:jc w:val="both"/>
      </w:pPr>
      <w:r w:rsidRPr="00BB0154">
        <w:rPr>
          <w:b/>
        </w:rPr>
        <w:t>au 09/10/N</w:t>
      </w:r>
      <w:r w:rsidRPr="00BB0154">
        <w:t> </w:t>
      </w:r>
      <w:r w:rsidRPr="00BB0154">
        <w:rPr>
          <w:b/>
        </w:rPr>
        <w:t xml:space="preserve">sur les engagements </w:t>
      </w:r>
      <w:r>
        <w:rPr>
          <w:b/>
        </w:rPr>
        <w:t>arrêtés au 30/09/N</w:t>
      </w:r>
    </w:p>
    <w:p w:rsidR="00AD7684" w:rsidRPr="00BB0154" w:rsidRDefault="00AD7684" w:rsidP="00AD7684">
      <w:pPr>
        <w:pStyle w:val="Paragraphedeliste"/>
        <w:numPr>
          <w:ilvl w:val="1"/>
          <w:numId w:val="4"/>
        </w:numPr>
        <w:spacing w:before="120" w:after="0" w:line="240" w:lineRule="auto"/>
        <w:contextualSpacing w:val="0"/>
        <w:jc w:val="both"/>
      </w:pPr>
      <w:r w:rsidRPr="00BB0154">
        <w:rPr>
          <w:b/>
        </w:rPr>
        <w:t>au 09/02/N+1</w:t>
      </w:r>
      <w:r>
        <w:t> </w:t>
      </w:r>
      <w:r w:rsidRPr="00BB0154">
        <w:rPr>
          <w:b/>
        </w:rPr>
        <w:t>sur les engagements</w:t>
      </w:r>
      <w:r>
        <w:rPr>
          <w:b/>
        </w:rPr>
        <w:t xml:space="preserve"> au 31/12/N</w:t>
      </w:r>
      <w:r w:rsidRPr="00BB0154">
        <w:rPr>
          <w:b/>
        </w:rPr>
        <w:t xml:space="preserve"> </w:t>
      </w:r>
      <w:r w:rsidRPr="00BB0154">
        <w:t>(</w:t>
      </w:r>
      <w:r w:rsidRPr="00BB0154">
        <w:rPr>
          <w:i/>
        </w:rPr>
        <w:t>cf. Spécifications Interface LCS</w:t>
      </w:r>
      <w:r w:rsidRPr="00BB0154">
        <w:t>)</w:t>
      </w:r>
    </w:p>
    <w:p w:rsidR="00AD7684" w:rsidRPr="001F5759" w:rsidRDefault="00AD7684" w:rsidP="00AD7684">
      <w:pPr>
        <w:spacing w:before="60" w:after="0" w:line="240" w:lineRule="auto"/>
        <w:ind w:left="1418"/>
        <w:jc w:val="both"/>
      </w:pPr>
      <w:r w:rsidRPr="001F5759">
        <w:rPr>
          <w:b/>
        </w:rPr>
        <w:t>FOCUS</w:t>
      </w:r>
      <w:r w:rsidRPr="001F5759">
        <w:t> : le FPSPP</w:t>
      </w:r>
      <w:r>
        <w:t>, à l’aide de sa plateforme extranet,</w:t>
      </w:r>
      <w:r w:rsidRPr="001F5759">
        <w:t xml:space="preserve"> consolidera l’outil de suivi pour déterminer le montant définitif des engagements pris en année N afin de procéder à </w:t>
      </w:r>
      <w:r w:rsidRPr="001F5759">
        <w:lastRenderedPageBreak/>
        <w:t>l</w:t>
      </w:r>
      <w:r>
        <w:t>a levée de condition suspensive</w:t>
      </w:r>
      <w:r w:rsidRPr="001F5759">
        <w:t xml:space="preserve"> </w:t>
      </w:r>
      <w:r>
        <w:t xml:space="preserve">à l’attribution de l’aide </w:t>
      </w:r>
      <w:r w:rsidRPr="001F5759">
        <w:t>et dans un second temps à l’exploitation des données dans le cadre des rapports d’activité du FPSPP.</w:t>
      </w:r>
    </w:p>
    <w:p w:rsidR="00AD7684" w:rsidRDefault="00AD7684" w:rsidP="00AD7684">
      <w:pPr>
        <w:pStyle w:val="Paragraphedeliste"/>
        <w:numPr>
          <w:ilvl w:val="0"/>
          <w:numId w:val="4"/>
        </w:numPr>
        <w:spacing w:before="120" w:after="0" w:line="240" w:lineRule="auto"/>
        <w:jc w:val="both"/>
      </w:pPr>
      <w:r w:rsidRPr="000E29B0">
        <w:rPr>
          <w:b/>
        </w:rPr>
        <w:t>une enquête annuelle au 31/03/N+1 sur les actions effectuées au moment du bilan annuel</w:t>
      </w:r>
      <w:r w:rsidRPr="000E29B0">
        <w:t>: (</w:t>
      </w:r>
      <w:r w:rsidRPr="000E29B0">
        <w:rPr>
          <w:i/>
        </w:rPr>
        <w:t>cf. Spécifications Interface Bilan</w:t>
      </w:r>
      <w:r w:rsidRPr="000E29B0">
        <w:t>)</w:t>
      </w:r>
    </w:p>
    <w:p w:rsidR="00AD7684" w:rsidRPr="00401EC4" w:rsidRDefault="00426700" w:rsidP="00426700">
      <w:pPr>
        <w:spacing w:before="60" w:line="240" w:lineRule="auto"/>
        <w:jc w:val="both"/>
      </w:pPr>
      <w:r w:rsidRPr="00426700">
        <w:rPr>
          <w:b/>
        </w:rPr>
        <w:t>FOCUS</w:t>
      </w:r>
      <w:r w:rsidRPr="006E167C">
        <w:t xml:space="preserve"> : pour les opérations multipartites, le pilote et chaque partenaire devront déposer leurs propre</w:t>
      </w:r>
      <w:r>
        <w:t>s</w:t>
      </w:r>
      <w:r w:rsidRPr="006E167C">
        <w:t xml:space="preserve"> enquête</w:t>
      </w:r>
      <w:r>
        <w:t>s</w:t>
      </w:r>
      <w:r w:rsidRPr="006E167C">
        <w:t xml:space="preserve"> SPE</w:t>
      </w:r>
      <w:r>
        <w:t>, LCS et BIL</w:t>
      </w:r>
      <w:r w:rsidRPr="006E167C">
        <w:t xml:space="preserve"> sous</w:t>
      </w:r>
      <w:r>
        <w:t xml:space="preserve"> le numéro de convention qui leur est attribué (xxx-02a, xxx-02b etc.). Le numéro de convention globale (xxx-02) n’est pas à utiliser par les porteurs et servira pour la compilation de leurs enquêtes par notre plateforme extranet. </w:t>
      </w:r>
    </w:p>
    <w:p w:rsidR="00AD7684" w:rsidRPr="009128A4" w:rsidRDefault="00AD7684" w:rsidP="00AD7684">
      <w:pPr>
        <w:pStyle w:val="Paragraphedeliste"/>
        <w:spacing w:before="60" w:after="0" w:line="240" w:lineRule="auto"/>
        <w:ind w:left="0"/>
        <w:jc w:val="both"/>
      </w:pPr>
      <w:r w:rsidRPr="009128A4">
        <w:t>Le suivi qualitatif et quantitatif des actions menées dans le cadre de la convention cadre entre le FPSPP et l’État doit être renforcé.</w:t>
      </w:r>
    </w:p>
    <w:p w:rsidR="00AD7684" w:rsidRPr="009128A4" w:rsidRDefault="00B968FB" w:rsidP="00AD7684">
      <w:pPr>
        <w:pStyle w:val="Paragraphedeliste"/>
        <w:spacing w:before="60" w:after="0" w:line="240" w:lineRule="auto"/>
        <w:ind w:left="0"/>
        <w:jc w:val="both"/>
      </w:pPr>
      <w:r>
        <w:t xml:space="preserve">Dès lors, </w:t>
      </w:r>
      <w:r w:rsidR="00AD7684" w:rsidRPr="009128A4">
        <w:t>l’organisme bénéficiaire est tenu de renseigner tous les indicateurs de réalisation et de résultats requis à l’occasion des enquêtes du FPSPP et de la production des bilans. Ces données seront utilisées pour rendre compte des conditions d’exécution de la convention-cadre et en vue de son évaluation.</w:t>
      </w:r>
    </w:p>
    <w:p w:rsidR="00AD7684" w:rsidRPr="009128A4" w:rsidRDefault="00AD7684" w:rsidP="00AD7684">
      <w:pPr>
        <w:pStyle w:val="Paragraphedeliste"/>
        <w:spacing w:before="60" w:after="0" w:line="240" w:lineRule="auto"/>
        <w:ind w:left="0"/>
        <w:jc w:val="both"/>
      </w:pPr>
      <w:r w:rsidRPr="009128A4">
        <w:t>En outre, l’organisme bénéficiaire s’engage à mettre à la disposition du FPSPP tout document ou information de nature à permettre cette évaluation.</w:t>
      </w:r>
    </w:p>
    <w:p w:rsidR="00AD7684" w:rsidRDefault="00AD7684" w:rsidP="00AD7684">
      <w:pPr>
        <w:pStyle w:val="Paragraphedeliste"/>
        <w:spacing w:before="60" w:after="0" w:line="240" w:lineRule="auto"/>
        <w:ind w:left="0"/>
        <w:jc w:val="both"/>
      </w:pPr>
      <w:r w:rsidRPr="009128A4">
        <w:t>Après prise en compte des orientations définies en matière d’évaluation par le COPANEF, le FPSPP procède à l’évaluation de cette opération mise en œuvre en application de la Convention-cadre.</w:t>
      </w:r>
    </w:p>
    <w:p w:rsidR="00E07164" w:rsidRPr="00A732FD" w:rsidRDefault="00E07164" w:rsidP="00EF7BDA">
      <w:pPr>
        <w:spacing w:after="0" w:line="240" w:lineRule="auto"/>
        <w:jc w:val="both"/>
        <w:rPr>
          <w:rFonts w:cstheme="minorHAnsi"/>
          <w:b/>
        </w:rPr>
      </w:pPr>
    </w:p>
    <w:p w:rsidR="00357925" w:rsidRPr="00F926B2" w:rsidRDefault="00C30C12" w:rsidP="00EF7BDA">
      <w:pPr>
        <w:spacing w:after="0" w:line="240" w:lineRule="auto"/>
        <w:jc w:val="both"/>
        <w:rPr>
          <w:rFonts w:cstheme="minorHAnsi"/>
          <w:b/>
          <w:color w:val="0070C0"/>
          <w:sz w:val="28"/>
          <w:szCs w:val="28"/>
        </w:rPr>
      </w:pPr>
      <w:r w:rsidRPr="00F926B2">
        <w:rPr>
          <w:rFonts w:cstheme="minorHAnsi"/>
          <w:b/>
          <w:color w:val="0070C0"/>
          <w:sz w:val="28"/>
          <w:szCs w:val="28"/>
        </w:rPr>
        <w:t>Bilan</w:t>
      </w:r>
      <w:r w:rsidR="00C65369" w:rsidRPr="00F926B2">
        <w:rPr>
          <w:rFonts w:cstheme="minorHAnsi"/>
          <w:b/>
          <w:color w:val="0070C0"/>
          <w:sz w:val="28"/>
          <w:szCs w:val="28"/>
        </w:rPr>
        <w:t xml:space="preserve"> annuel</w:t>
      </w:r>
    </w:p>
    <w:p w:rsidR="00EC6ED1" w:rsidRPr="008C53E3" w:rsidRDefault="00EC6ED1" w:rsidP="00EC6ED1">
      <w:pPr>
        <w:pStyle w:val="Paragraphedeliste"/>
        <w:spacing w:before="60" w:after="0" w:line="240" w:lineRule="auto"/>
        <w:ind w:left="0"/>
        <w:contextualSpacing w:val="0"/>
        <w:jc w:val="both"/>
      </w:pPr>
      <w:r w:rsidRPr="008C53E3">
        <w:t>Le</w:t>
      </w:r>
      <w:r>
        <w:t xml:space="preserve"> bilan porte sur les actions de formation engagées en 2015 et effectuées entre le 01/01/2015 et le 31/12/2016. </w:t>
      </w:r>
    </w:p>
    <w:p w:rsidR="00EC6ED1" w:rsidRDefault="00EC6ED1" w:rsidP="00EC6ED1">
      <w:pPr>
        <w:spacing w:before="120" w:after="0" w:line="240" w:lineRule="auto"/>
        <w:jc w:val="both"/>
      </w:pPr>
      <w:r>
        <w:t xml:space="preserve">Seule la date de paiement des factures définit le rattachement à un bilan, quelle que soit l’année de réalisation de l’action. </w:t>
      </w:r>
    </w:p>
    <w:p w:rsidR="00EC6ED1" w:rsidRDefault="00EC6ED1" w:rsidP="00EC6ED1">
      <w:pPr>
        <w:spacing w:before="120" w:after="0" w:line="240" w:lineRule="auto"/>
        <w:jc w:val="both"/>
      </w:pPr>
      <w:r>
        <w:t xml:space="preserve">Les paiements doivent être effectués entre le 01/01/2015 et le 31/03/2017, et déclarés au FPSPP sur la base de deux tranches de paiements, définies par l’OPCA. La date d’arrêt des dépenses devra être indiquée dans le bilan. Les tranches de paiement ne peuvent pas se superposer. </w:t>
      </w:r>
    </w:p>
    <w:p w:rsidR="00EC6ED1" w:rsidRDefault="00EC6ED1" w:rsidP="00EC6ED1">
      <w:pPr>
        <w:spacing w:before="120" w:after="0" w:line="240" w:lineRule="auto"/>
        <w:jc w:val="both"/>
      </w:pPr>
      <w:r>
        <w:t>Exemple :</w:t>
      </w:r>
    </w:p>
    <w:p w:rsidR="00EC6ED1" w:rsidRDefault="00EC6ED1" w:rsidP="00EC6ED1">
      <w:pPr>
        <w:pStyle w:val="Paragraphedeliste"/>
        <w:numPr>
          <w:ilvl w:val="0"/>
          <w:numId w:val="28"/>
        </w:numPr>
        <w:spacing w:before="120" w:after="0" w:line="240" w:lineRule="auto"/>
        <w:jc w:val="both"/>
      </w:pPr>
      <w:r>
        <w:t>1</w:t>
      </w:r>
      <w:r w:rsidRPr="000211F5">
        <w:rPr>
          <w:vertAlign w:val="superscript"/>
        </w:rPr>
        <w:t>ère</w:t>
      </w:r>
      <w:r>
        <w:t xml:space="preserve"> tranche (bilan remis le 31/03/2016) : du 01/01/2015 au 31/03/2016</w:t>
      </w:r>
    </w:p>
    <w:p w:rsidR="00EC6ED1" w:rsidRDefault="00EC6ED1" w:rsidP="00EC6ED1">
      <w:pPr>
        <w:pStyle w:val="Paragraphedeliste"/>
        <w:numPr>
          <w:ilvl w:val="0"/>
          <w:numId w:val="28"/>
        </w:numPr>
        <w:spacing w:before="120" w:after="0" w:line="240" w:lineRule="auto"/>
        <w:jc w:val="both"/>
      </w:pPr>
      <w:r>
        <w:t>2</w:t>
      </w:r>
      <w:r w:rsidRPr="000211F5">
        <w:rPr>
          <w:vertAlign w:val="superscript"/>
        </w:rPr>
        <w:t>ème</w:t>
      </w:r>
      <w:r>
        <w:t xml:space="preserve"> tranche (bilan remis le 31/03/2017) : du 01/04/2016 au 31/03/2017.</w:t>
      </w:r>
    </w:p>
    <w:p w:rsidR="00EC6ED1" w:rsidRPr="008C53E3" w:rsidRDefault="00EC6ED1" w:rsidP="00EC6ED1">
      <w:pPr>
        <w:spacing w:before="120" w:after="0" w:line="240" w:lineRule="auto"/>
        <w:jc w:val="both"/>
      </w:pPr>
      <w:r w:rsidRPr="008C53E3">
        <w:t>Cela permet ainsi de simplifier la gestion</w:t>
      </w:r>
      <w:r>
        <w:t xml:space="preserve"> en évitant les difficultés liées aux paiements tardifs et aux</w:t>
      </w:r>
      <w:r w:rsidRPr="008C53E3">
        <w:t xml:space="preserve"> formations à cheval.</w:t>
      </w:r>
    </w:p>
    <w:p w:rsidR="00DA67B9" w:rsidRPr="00EC6ED1" w:rsidRDefault="00EC6ED1" w:rsidP="00F1005F">
      <w:pPr>
        <w:spacing w:after="0" w:line="240" w:lineRule="auto"/>
        <w:jc w:val="both"/>
      </w:pPr>
      <w:r w:rsidRPr="008C53E3">
        <w:t xml:space="preserve">Le bilan comporte également une partie qualitative décrivant les actions réalisées, les modalités de mise en œuvre et expliquant les écarts avec ce qui a été conventionné. </w:t>
      </w:r>
      <w:r>
        <w:rPr>
          <w:rFonts w:cstheme="minorHAnsi"/>
        </w:rPr>
        <w:t>Cette synthèse qualitative devra être consolidée et envoyée par le pilote de chaque opération, selon la trame proposée par le FPSPP.</w:t>
      </w:r>
    </w:p>
    <w:p w:rsidR="00E22D6F" w:rsidRDefault="00E22D6F" w:rsidP="00EF7BDA">
      <w:pPr>
        <w:spacing w:after="0" w:line="240" w:lineRule="auto"/>
        <w:jc w:val="both"/>
        <w:rPr>
          <w:rFonts w:cstheme="minorHAnsi"/>
          <w:b/>
          <w:color w:val="0070C0"/>
          <w:sz w:val="28"/>
          <w:szCs w:val="28"/>
        </w:rPr>
      </w:pPr>
    </w:p>
    <w:p w:rsidR="00357925" w:rsidRPr="00F926B2" w:rsidRDefault="00E27828" w:rsidP="00EF7BDA">
      <w:pPr>
        <w:spacing w:after="0" w:line="240" w:lineRule="auto"/>
        <w:jc w:val="both"/>
        <w:rPr>
          <w:rFonts w:cstheme="minorHAnsi"/>
          <w:b/>
          <w:color w:val="0070C0"/>
          <w:sz w:val="28"/>
          <w:szCs w:val="28"/>
        </w:rPr>
      </w:pPr>
      <w:r w:rsidRPr="00F926B2">
        <w:rPr>
          <w:rFonts w:cstheme="minorHAnsi"/>
          <w:b/>
          <w:color w:val="0070C0"/>
          <w:sz w:val="28"/>
          <w:szCs w:val="28"/>
        </w:rPr>
        <w:t>Modalité de contrôles</w:t>
      </w:r>
    </w:p>
    <w:p w:rsidR="00DC6782" w:rsidRPr="00A732FD" w:rsidRDefault="00DC6782" w:rsidP="00EF7BDA">
      <w:pPr>
        <w:spacing w:after="0" w:line="240" w:lineRule="auto"/>
        <w:jc w:val="both"/>
        <w:rPr>
          <w:rFonts w:cstheme="minorHAnsi"/>
        </w:rPr>
      </w:pPr>
      <w:r w:rsidRPr="00A732FD">
        <w:rPr>
          <w:rFonts w:cstheme="minorHAnsi"/>
        </w:rPr>
        <w:t>Sur la base de la partie qualitative, le FPSPP détermine le périmètre de l’opération réalisée et rattachera les dépenses afférentes à ce dernier. La réalité des dépenses, déclarées dans l</w:t>
      </w:r>
      <w:r w:rsidR="00C84CB2">
        <w:rPr>
          <w:rFonts w:cstheme="minorHAnsi"/>
        </w:rPr>
        <w:t>e bilan et dans l’enquête BIL</w:t>
      </w:r>
      <w:r w:rsidRPr="00A732FD">
        <w:rPr>
          <w:rFonts w:cstheme="minorHAnsi"/>
        </w:rPr>
        <w:t xml:space="preserve"> pour les dépenses liées aux participants, sont v</w:t>
      </w:r>
      <w:r w:rsidR="00340E24">
        <w:rPr>
          <w:rFonts w:cstheme="minorHAnsi"/>
        </w:rPr>
        <w:t>érifiées sur la base de pièces.</w:t>
      </w:r>
    </w:p>
    <w:p w:rsidR="00366FD4" w:rsidRDefault="00366FD4" w:rsidP="00366FD4">
      <w:pPr>
        <w:spacing w:after="0" w:line="240" w:lineRule="auto"/>
        <w:jc w:val="both"/>
      </w:pPr>
      <w:r w:rsidRPr="003353D6">
        <w:t xml:space="preserve">Les frais de mise en œuvre seront pris en charge sur la base de forfait. Aucun justificatif </w:t>
      </w:r>
      <w:r w:rsidR="00CB3770">
        <w:t xml:space="preserve">des frais de mise en œuvre </w:t>
      </w:r>
      <w:r w:rsidRPr="003353D6">
        <w:t xml:space="preserve">ne sera donc exigé par le FPSPP lors des contrôles. </w:t>
      </w:r>
    </w:p>
    <w:p w:rsidR="00DC6782" w:rsidRPr="000C1882" w:rsidRDefault="00DC6782" w:rsidP="00EF7BDA">
      <w:pPr>
        <w:spacing w:after="0" w:line="240" w:lineRule="auto"/>
        <w:jc w:val="both"/>
        <w:rPr>
          <w:rFonts w:cstheme="minorHAnsi"/>
        </w:rPr>
      </w:pPr>
    </w:p>
    <w:p w:rsidR="00807435" w:rsidRPr="00A732FD" w:rsidRDefault="00807435" w:rsidP="00EF7BDA">
      <w:pPr>
        <w:spacing w:after="0" w:line="240" w:lineRule="auto"/>
        <w:jc w:val="both"/>
        <w:rPr>
          <w:rFonts w:cstheme="minorHAnsi"/>
        </w:rPr>
      </w:pPr>
      <w:r w:rsidRPr="00A732FD">
        <w:rPr>
          <w:rFonts w:cstheme="minorHAnsi"/>
          <w:u w:val="single"/>
        </w:rPr>
        <w:t>Pour les actions de formation</w:t>
      </w:r>
      <w:r w:rsidRPr="00A732FD">
        <w:rPr>
          <w:rFonts w:cstheme="minorHAnsi"/>
        </w:rPr>
        <w:t>, les pièces attendues sont :</w:t>
      </w:r>
    </w:p>
    <w:p w:rsidR="00995D98" w:rsidRPr="00995D98" w:rsidRDefault="00995D98" w:rsidP="00EF7BDA">
      <w:pPr>
        <w:pStyle w:val="Paragraphedeliste"/>
        <w:numPr>
          <w:ilvl w:val="0"/>
          <w:numId w:val="4"/>
        </w:numPr>
        <w:spacing w:after="0" w:line="240" w:lineRule="auto"/>
        <w:jc w:val="both"/>
        <w:rPr>
          <w:rFonts w:cstheme="minorHAnsi"/>
        </w:rPr>
      </w:pPr>
      <w:r>
        <w:rPr>
          <w:rFonts w:cstheme="minorHAnsi"/>
        </w:rPr>
        <w:t>Le bilan qualitatif, précisant les actions mises en œuvre, la mutation économique, les entreprises bénéficiaires etc. L’attention particulière sera portée à la méthode de sélection des participants salariés et demandeurs d’emploi ;</w:t>
      </w:r>
    </w:p>
    <w:p w:rsidR="00807435" w:rsidRDefault="00767436" w:rsidP="00EF7BDA">
      <w:pPr>
        <w:pStyle w:val="Paragraphedeliste"/>
        <w:numPr>
          <w:ilvl w:val="0"/>
          <w:numId w:val="4"/>
        </w:numPr>
        <w:spacing w:after="0" w:line="240" w:lineRule="auto"/>
        <w:jc w:val="both"/>
        <w:rPr>
          <w:rFonts w:cstheme="minorHAnsi"/>
        </w:rPr>
      </w:pPr>
      <w:r>
        <w:t>la convention, le contrat de prestation de service ou l’accord de prise en charge entre l’organisme de formation</w:t>
      </w:r>
      <w:r w:rsidR="00CE649E">
        <w:t xml:space="preserve"> et</w:t>
      </w:r>
      <w:r>
        <w:t xml:space="preserve"> l’OPCA/l’entreprise</w:t>
      </w:r>
      <w:r w:rsidR="00CE649E">
        <w:t>, et ses éventuels avenants</w:t>
      </w:r>
      <w:r w:rsidR="00C746C4">
        <w:rPr>
          <w:rFonts w:cstheme="minorHAnsi"/>
        </w:rPr>
        <w:t> ;</w:t>
      </w:r>
    </w:p>
    <w:p w:rsidR="005D0723" w:rsidRPr="00C2797A" w:rsidRDefault="005D0723" w:rsidP="005D0723">
      <w:pPr>
        <w:pStyle w:val="Paragraphedeliste"/>
        <w:numPr>
          <w:ilvl w:val="0"/>
          <w:numId w:val="4"/>
        </w:numPr>
        <w:spacing w:after="0" w:line="240" w:lineRule="auto"/>
        <w:jc w:val="both"/>
        <w:rPr>
          <w:rFonts w:cstheme="minorHAnsi"/>
          <w:u w:val="single"/>
        </w:rPr>
      </w:pPr>
      <w:r w:rsidRPr="00C2797A">
        <w:rPr>
          <w:rFonts w:cstheme="minorHAnsi"/>
        </w:rPr>
        <w:lastRenderedPageBreak/>
        <w:t>les feuilles d’émargement ou attestations de présence, cosignées par le participant et l’organisme de formation, faisant apparaître le nombre d’heures effectivement réalisées</w:t>
      </w:r>
      <w:r>
        <w:rPr>
          <w:rFonts w:cstheme="minorHAnsi"/>
        </w:rPr>
        <w:t xml:space="preserve">. </w:t>
      </w:r>
      <w:r w:rsidRPr="005D0723">
        <w:rPr>
          <w:rFonts w:cstheme="minorHAnsi"/>
        </w:rPr>
        <w:t>En cas de formation ouverte à distance (FOAD), elles pourront être remplacées par une attestation de suivi de la formation basée sur toutes preuves relatives à la réalité de la formation ;</w:t>
      </w:r>
    </w:p>
    <w:p w:rsidR="005D0723" w:rsidRPr="00C710B6" w:rsidRDefault="005D0723" w:rsidP="005D0723">
      <w:pPr>
        <w:pStyle w:val="Paragraphedeliste"/>
        <w:numPr>
          <w:ilvl w:val="0"/>
          <w:numId w:val="4"/>
        </w:numPr>
        <w:spacing w:after="0" w:line="240" w:lineRule="auto"/>
        <w:jc w:val="both"/>
        <w:rPr>
          <w:rFonts w:cstheme="minorHAnsi"/>
          <w:u w:val="single"/>
        </w:rPr>
      </w:pPr>
      <w:r w:rsidRPr="001A7AE6">
        <w:rPr>
          <w:rFonts w:cstheme="minorHAnsi"/>
        </w:rPr>
        <w:t>les factur</w:t>
      </w:r>
      <w:r>
        <w:rPr>
          <w:rFonts w:cstheme="minorHAnsi"/>
        </w:rPr>
        <w:t>es payées ;</w:t>
      </w:r>
    </w:p>
    <w:p w:rsidR="005D0723" w:rsidRPr="0089486F" w:rsidRDefault="0089486F" w:rsidP="0089486F">
      <w:pPr>
        <w:pStyle w:val="Paragraphedeliste"/>
        <w:spacing w:after="0" w:line="240" w:lineRule="auto"/>
        <w:jc w:val="both"/>
        <w:rPr>
          <w:rFonts w:cstheme="minorHAnsi"/>
          <w:i/>
        </w:rPr>
      </w:pPr>
      <w:r w:rsidRPr="0089486F">
        <w:rPr>
          <w:rFonts w:cstheme="minorHAnsi"/>
          <w:i/>
        </w:rPr>
        <w:t xml:space="preserve">Plus spécifiquement dans le cadre de mobilisation du dispositif Mutations économiques : </w:t>
      </w:r>
    </w:p>
    <w:p w:rsidR="00CE649E" w:rsidRDefault="00CE649E" w:rsidP="00CE649E">
      <w:pPr>
        <w:pStyle w:val="Paragraphedeliste"/>
        <w:numPr>
          <w:ilvl w:val="0"/>
          <w:numId w:val="4"/>
        </w:numPr>
        <w:spacing w:after="0" w:line="240" w:lineRule="auto"/>
        <w:jc w:val="both"/>
        <w:rPr>
          <w:rFonts w:cstheme="minorHAnsi"/>
        </w:rPr>
      </w:pPr>
      <w:r>
        <w:rPr>
          <w:rFonts w:cstheme="minorHAnsi"/>
        </w:rPr>
        <w:t>la demande de prise en charge</w:t>
      </w:r>
      <w:r w:rsidRPr="00CE649E">
        <w:rPr>
          <w:rFonts w:cstheme="minorHAnsi"/>
        </w:rPr>
        <w:t xml:space="preserve"> adressée par l</w:t>
      </w:r>
      <w:r w:rsidR="00FB349B">
        <w:rPr>
          <w:rFonts w:cstheme="minorHAnsi"/>
        </w:rPr>
        <w:t>’entreprise à l’OPCA/OPACIF</w:t>
      </w:r>
      <w:r w:rsidR="0089486F">
        <w:rPr>
          <w:rFonts w:cstheme="minorHAnsi"/>
        </w:rPr>
        <w:t xml:space="preserve"> ; </w:t>
      </w:r>
    </w:p>
    <w:p w:rsidR="008333FF" w:rsidRDefault="008333FF" w:rsidP="00B33A47">
      <w:pPr>
        <w:pStyle w:val="Paragraphedeliste"/>
        <w:numPr>
          <w:ilvl w:val="0"/>
          <w:numId w:val="4"/>
        </w:numPr>
        <w:spacing w:after="0" w:line="240" w:lineRule="auto"/>
        <w:jc w:val="both"/>
        <w:rPr>
          <w:rFonts w:cstheme="minorHAnsi"/>
        </w:rPr>
      </w:pPr>
      <w:r>
        <w:rPr>
          <w:rFonts w:cstheme="minorHAnsi"/>
        </w:rPr>
        <w:t xml:space="preserve">en cas de valorisation des coûts pédagogiques des demandeurs d’emploi, </w:t>
      </w:r>
      <w:r w:rsidRPr="008333FF">
        <w:rPr>
          <w:rFonts w:cstheme="minorHAnsi"/>
        </w:rPr>
        <w:t>l’attestation de non double financement de</w:t>
      </w:r>
      <w:r>
        <w:rPr>
          <w:rFonts w:cstheme="minorHAnsi"/>
        </w:rPr>
        <w:t xml:space="preserve"> ce</w:t>
      </w:r>
      <w:r w:rsidRPr="008333FF">
        <w:rPr>
          <w:rFonts w:cstheme="minorHAnsi"/>
        </w:rPr>
        <w:t>s d</w:t>
      </w:r>
      <w:r>
        <w:rPr>
          <w:rFonts w:cstheme="minorHAnsi"/>
        </w:rPr>
        <w:t xml:space="preserve">emandeurs d’emploi </w:t>
      </w:r>
      <w:r w:rsidR="00B33A47" w:rsidRPr="00B33A47">
        <w:rPr>
          <w:rFonts w:cstheme="minorHAnsi"/>
        </w:rPr>
        <w:t>par un autre dispositif, comme CSP ou POE</w:t>
      </w:r>
      <w:r w:rsidR="0089486F">
        <w:rPr>
          <w:rFonts w:cstheme="minorHAnsi"/>
        </w:rPr>
        <w:t>.</w:t>
      </w:r>
    </w:p>
    <w:p w:rsidR="0089486F" w:rsidRDefault="0089486F" w:rsidP="0089486F">
      <w:pPr>
        <w:pStyle w:val="Paragraphedeliste"/>
        <w:spacing w:after="0" w:line="240" w:lineRule="auto"/>
        <w:jc w:val="both"/>
        <w:rPr>
          <w:rFonts w:cstheme="minorHAnsi"/>
          <w:i/>
        </w:rPr>
      </w:pPr>
      <w:r w:rsidRPr="0089486F">
        <w:rPr>
          <w:rFonts w:cstheme="minorHAnsi"/>
          <w:i/>
        </w:rPr>
        <w:t xml:space="preserve">Plus spécifiquement dans le cadre de mobilisation du </w:t>
      </w:r>
      <w:r>
        <w:rPr>
          <w:rFonts w:cstheme="minorHAnsi"/>
          <w:i/>
        </w:rPr>
        <w:t>dispositif Chômage partiel :</w:t>
      </w:r>
    </w:p>
    <w:p w:rsidR="002D3789" w:rsidRPr="002D3789" w:rsidRDefault="002D3789" w:rsidP="002D3789">
      <w:pPr>
        <w:pStyle w:val="Paragraphedeliste"/>
        <w:numPr>
          <w:ilvl w:val="0"/>
          <w:numId w:val="4"/>
        </w:numPr>
        <w:spacing w:after="0" w:line="240" w:lineRule="auto"/>
        <w:jc w:val="both"/>
        <w:rPr>
          <w:rFonts w:cstheme="minorHAnsi"/>
        </w:rPr>
      </w:pPr>
      <w:r>
        <w:rPr>
          <w:rFonts w:cstheme="minorHAnsi"/>
        </w:rPr>
        <w:t>d</w:t>
      </w:r>
      <w:r w:rsidRPr="002D3789">
        <w:rPr>
          <w:rFonts w:cstheme="minorHAnsi"/>
        </w:rPr>
        <w:t>emande d’autorisation préalable au titre de l’activité partielle dûment renseignée et signée par l’Entreprise demanderesse, permettant de caractériser la période prévisionnelle d’activité partielle autorisée dans le(s) établissement(s) concernés ;</w:t>
      </w:r>
    </w:p>
    <w:p w:rsidR="002D3789" w:rsidRPr="002D3789" w:rsidRDefault="002D3789" w:rsidP="002D3789">
      <w:pPr>
        <w:pStyle w:val="Paragraphedeliste"/>
        <w:numPr>
          <w:ilvl w:val="0"/>
          <w:numId w:val="4"/>
        </w:numPr>
        <w:spacing w:after="0" w:line="240" w:lineRule="auto"/>
        <w:jc w:val="both"/>
        <w:rPr>
          <w:rFonts w:cstheme="minorHAnsi"/>
        </w:rPr>
      </w:pPr>
      <w:r>
        <w:rPr>
          <w:rFonts w:cstheme="minorHAnsi"/>
        </w:rPr>
        <w:t>d</w:t>
      </w:r>
      <w:r w:rsidRPr="002D3789">
        <w:rPr>
          <w:rFonts w:cstheme="minorHAnsi"/>
        </w:rPr>
        <w:t>emande de remboursement adressée par l’entreprise à l’UT DIRECCTE, à laquelle sera annexée la liste des salariés concernés (cette liste faisant partie intégrante de la demande) ;</w:t>
      </w:r>
    </w:p>
    <w:p w:rsidR="0089486F" w:rsidRPr="002D3789" w:rsidRDefault="002D3789" w:rsidP="002D3789">
      <w:pPr>
        <w:pStyle w:val="Paragraphedeliste"/>
        <w:numPr>
          <w:ilvl w:val="0"/>
          <w:numId w:val="4"/>
        </w:numPr>
        <w:spacing w:after="0" w:line="240" w:lineRule="auto"/>
        <w:jc w:val="both"/>
        <w:rPr>
          <w:rFonts w:cstheme="minorHAnsi"/>
        </w:rPr>
      </w:pPr>
      <w:r>
        <w:rPr>
          <w:rFonts w:cstheme="minorHAnsi"/>
        </w:rPr>
        <w:t>p</w:t>
      </w:r>
      <w:r w:rsidRPr="002D3789">
        <w:rPr>
          <w:rFonts w:cstheme="minorHAnsi"/>
        </w:rPr>
        <w:t>reuve d</w:t>
      </w:r>
      <w:r>
        <w:rPr>
          <w:rFonts w:cstheme="minorHAnsi"/>
        </w:rPr>
        <w:t>u versement de l’indemnisation.</w:t>
      </w:r>
    </w:p>
    <w:p w:rsidR="003A1E7D" w:rsidRPr="0089486F" w:rsidRDefault="003A1E7D" w:rsidP="00EF7BDA">
      <w:pPr>
        <w:spacing w:after="0" w:line="240" w:lineRule="auto"/>
        <w:jc w:val="both"/>
        <w:rPr>
          <w:rFonts w:cstheme="minorHAnsi"/>
        </w:rPr>
      </w:pPr>
    </w:p>
    <w:p w:rsidR="007C6E31" w:rsidRDefault="00FA580D" w:rsidP="007C6E31">
      <w:pPr>
        <w:spacing w:after="0" w:line="240" w:lineRule="auto"/>
        <w:jc w:val="both"/>
      </w:pPr>
      <w:r w:rsidRPr="00FA580D">
        <w:rPr>
          <w:rFonts w:cstheme="minorHAnsi"/>
          <w:u w:val="single"/>
        </w:rPr>
        <w:t>Pour les cofinancements</w:t>
      </w:r>
      <w:r w:rsidR="007C6E31">
        <w:rPr>
          <w:rFonts w:cstheme="minorHAnsi"/>
        </w:rPr>
        <w:t xml:space="preserve">, </w:t>
      </w:r>
      <w:r w:rsidR="007C6E31">
        <w:t xml:space="preserve">plusieurs cas de figures sont possibles : </w:t>
      </w:r>
    </w:p>
    <w:p w:rsidR="007C6E31" w:rsidRDefault="007C6E31" w:rsidP="007C6E31">
      <w:pPr>
        <w:spacing w:after="0" w:line="240" w:lineRule="auto"/>
        <w:jc w:val="both"/>
      </w:pPr>
      <w:r>
        <w:t>-</w:t>
      </w:r>
      <w:r>
        <w:tab/>
        <w:t>Un cofinanceur classique qui rembourse l’OPCA/OPACIF : le FPSPP demandera aux OPCA/OPACIF la convention conclue avec le cofinanceur et une preuve de versement du montant valorisé dans le bilan (relevé bancaire, attestation de versement etc.);</w:t>
      </w:r>
    </w:p>
    <w:p w:rsidR="007C6E31" w:rsidRDefault="007C6E31" w:rsidP="007C6E31">
      <w:pPr>
        <w:spacing w:after="0" w:line="240" w:lineRule="auto"/>
        <w:jc w:val="both"/>
      </w:pPr>
      <w:r>
        <w:t>-</w:t>
      </w:r>
      <w:r>
        <w:tab/>
        <w:t>Un cofinanceur qui paie directement à l’organisme de formation : afin de restituer le coût total de l’action de formation, il faudrait transmettre au FPSPP la convention conclue entre l’OF et le cofinanceur, les attestations de présence ou feuilles d’émargement pour les actions de formations en questions, les factures payées ;</w:t>
      </w:r>
    </w:p>
    <w:p w:rsidR="007C6E31" w:rsidRDefault="00016BE4" w:rsidP="007C6E31">
      <w:pPr>
        <w:spacing w:after="0" w:line="240" w:lineRule="auto"/>
        <w:jc w:val="both"/>
      </w:pPr>
      <w:r>
        <w:t>-</w:t>
      </w:r>
      <w:r>
        <w:tab/>
        <w:t>En cas de mobilisation de</w:t>
      </w:r>
      <w:r w:rsidR="007C6E31">
        <w:t xml:space="preserve"> </w:t>
      </w:r>
      <w:r>
        <w:t xml:space="preserve">cofinancement complémentaire des </w:t>
      </w:r>
      <w:r w:rsidR="007C6E31">
        <w:t>fonds privés d’entreprises sous la forme d'u</w:t>
      </w:r>
      <w:r>
        <w:t xml:space="preserve">ne contribution </w:t>
      </w:r>
      <w:r w:rsidR="007C6E31">
        <w:t>intervenant au</w:t>
      </w:r>
      <w:r>
        <w:t>-delà de la collecte légale</w:t>
      </w:r>
      <w:r w:rsidR="007C6E31">
        <w:t xml:space="preserve"> : le FPSPP demandera aux OPCA/OPACIF la convention conc</w:t>
      </w:r>
      <w:r w:rsidR="005A7247">
        <w:t>l</w:t>
      </w:r>
      <w:r>
        <w:t>ue avec cette entreprise ou une attestation</w:t>
      </w:r>
      <w:r w:rsidR="007C6E31">
        <w:t xml:space="preserve"> </w:t>
      </w:r>
      <w:r>
        <w:t xml:space="preserve">de versement </w:t>
      </w:r>
      <w:r w:rsidR="007C6E31">
        <w:t>indiquant que l’entreprise intervien</w:t>
      </w:r>
      <w:r>
        <w:t xml:space="preserve">t au-delà de la collecte légale. </w:t>
      </w:r>
      <w:r w:rsidR="007445A3">
        <w:t>U</w:t>
      </w:r>
      <w:r>
        <w:t xml:space="preserve">n </w:t>
      </w:r>
      <w:r w:rsidR="007C6E31">
        <w:t>accord de prise en charge avec la précisi</w:t>
      </w:r>
      <w:r w:rsidR="005A7247">
        <w:t>on du</w:t>
      </w:r>
      <w:r w:rsidR="007C6E31">
        <w:t xml:space="preserve"> monta</w:t>
      </w:r>
      <w:r w:rsidR="005A7247">
        <w:t>nt de participation</w:t>
      </w:r>
      <w:r w:rsidR="007C6E31">
        <w:t xml:space="preserve"> de l’entreprise (et d’a</w:t>
      </w:r>
      <w:r>
        <w:t>utres éventuels cofinanceurs) peut</w:t>
      </w:r>
      <w:r w:rsidR="007445A3">
        <w:t xml:space="preserve"> aussi</w:t>
      </w:r>
      <w:r>
        <w:t xml:space="preserve"> être fourni. </w:t>
      </w:r>
    </w:p>
    <w:p w:rsidR="00DA67B9" w:rsidRDefault="00DA67B9" w:rsidP="00EF7BDA">
      <w:pPr>
        <w:spacing w:after="0" w:line="240" w:lineRule="auto"/>
        <w:jc w:val="both"/>
        <w:rPr>
          <w:rFonts w:cstheme="minorHAnsi"/>
          <w:b/>
          <w:color w:val="0070C0"/>
          <w:sz w:val="28"/>
          <w:szCs w:val="28"/>
        </w:rPr>
      </w:pPr>
    </w:p>
    <w:p w:rsidR="0040178E" w:rsidRPr="00F926B2" w:rsidRDefault="002B1B84" w:rsidP="00EF7BDA">
      <w:pPr>
        <w:spacing w:after="0" w:line="240" w:lineRule="auto"/>
        <w:jc w:val="both"/>
        <w:rPr>
          <w:rFonts w:cstheme="minorHAnsi"/>
          <w:b/>
          <w:color w:val="0070C0"/>
          <w:sz w:val="28"/>
          <w:szCs w:val="28"/>
        </w:rPr>
      </w:pPr>
      <w:r w:rsidRPr="00F926B2">
        <w:rPr>
          <w:rFonts w:cstheme="minorHAnsi"/>
          <w:b/>
          <w:color w:val="0070C0"/>
          <w:sz w:val="28"/>
          <w:szCs w:val="28"/>
        </w:rPr>
        <w:t>Paiements</w:t>
      </w:r>
    </w:p>
    <w:p w:rsidR="00BA7257" w:rsidRPr="00A732FD" w:rsidRDefault="0040178E" w:rsidP="00EF7BDA">
      <w:pPr>
        <w:pStyle w:val="Paragraphedeliste"/>
        <w:numPr>
          <w:ilvl w:val="0"/>
          <w:numId w:val="4"/>
        </w:numPr>
        <w:spacing w:after="0" w:line="240" w:lineRule="auto"/>
        <w:jc w:val="both"/>
        <w:rPr>
          <w:rFonts w:cstheme="minorHAnsi"/>
        </w:rPr>
      </w:pPr>
      <w:r w:rsidRPr="00A732FD">
        <w:rPr>
          <w:rFonts w:cstheme="minorHAnsi"/>
        </w:rPr>
        <w:t>Avance</w:t>
      </w:r>
      <w:r w:rsidR="00BA7257" w:rsidRPr="00A732FD">
        <w:rPr>
          <w:rFonts w:cstheme="minorHAnsi"/>
        </w:rPr>
        <w:t> : </w:t>
      </w:r>
      <w:r w:rsidR="00A85BA3" w:rsidRPr="00A732FD">
        <w:rPr>
          <w:rFonts w:cstheme="minorHAnsi"/>
        </w:rPr>
        <w:t xml:space="preserve">après </w:t>
      </w:r>
      <w:r w:rsidR="0021612A">
        <w:rPr>
          <w:rFonts w:cstheme="minorHAnsi"/>
        </w:rPr>
        <w:t>démarrage effectif de l’opération</w:t>
      </w:r>
      <w:r w:rsidR="00A85BA3" w:rsidRPr="00A732FD">
        <w:rPr>
          <w:rFonts w:cstheme="minorHAnsi"/>
        </w:rPr>
        <w:t>, p</w:t>
      </w:r>
      <w:r w:rsidR="0044769A" w:rsidRPr="00A732FD">
        <w:rPr>
          <w:rFonts w:cstheme="minorHAnsi"/>
        </w:rPr>
        <w:t xml:space="preserve">ossibilité d’un </w:t>
      </w:r>
      <w:r w:rsidR="00DD4188">
        <w:rPr>
          <w:rFonts w:cstheme="minorHAnsi"/>
        </w:rPr>
        <w:t>paiement pouvant aller jusqu’à 2</w:t>
      </w:r>
      <w:r w:rsidR="0044769A" w:rsidRPr="00A732FD">
        <w:rPr>
          <w:rFonts w:cstheme="minorHAnsi"/>
        </w:rPr>
        <w:t xml:space="preserve">0% </w:t>
      </w:r>
      <w:r w:rsidR="00A85BA3" w:rsidRPr="00A732FD">
        <w:rPr>
          <w:rFonts w:cstheme="minorHAnsi"/>
        </w:rPr>
        <w:t>du montant total retenu conventionné. Les p</w:t>
      </w:r>
      <w:r w:rsidR="00BA7257" w:rsidRPr="00A732FD">
        <w:rPr>
          <w:rFonts w:cstheme="minorHAnsi"/>
        </w:rPr>
        <w:t>ièces à communiquer </w:t>
      </w:r>
      <w:r w:rsidR="00A85BA3" w:rsidRPr="00A732FD">
        <w:rPr>
          <w:rFonts w:cstheme="minorHAnsi"/>
        </w:rPr>
        <w:t>sont un courrier de</w:t>
      </w:r>
      <w:r w:rsidR="00BA7257" w:rsidRPr="00A732FD">
        <w:rPr>
          <w:rFonts w:cstheme="minorHAnsi"/>
        </w:rPr>
        <w:t xml:space="preserve"> demande signé</w:t>
      </w:r>
      <w:r w:rsidR="00456034" w:rsidRPr="00A732FD">
        <w:rPr>
          <w:rFonts w:cstheme="minorHAnsi"/>
        </w:rPr>
        <w:t xml:space="preserve"> paritairement et une </w:t>
      </w:r>
      <w:r w:rsidR="00BA7257" w:rsidRPr="00A732FD">
        <w:rPr>
          <w:rFonts w:cstheme="minorHAnsi"/>
        </w:rPr>
        <w:t>attestation de démarrage</w:t>
      </w:r>
      <w:r w:rsidR="003332C2" w:rsidRPr="00A732FD">
        <w:rPr>
          <w:rFonts w:cstheme="minorHAnsi"/>
        </w:rPr>
        <w:t xml:space="preserve"> </w:t>
      </w:r>
      <w:r w:rsidR="00456034" w:rsidRPr="00A732FD">
        <w:rPr>
          <w:rFonts w:cstheme="minorHAnsi"/>
        </w:rPr>
        <w:t>de l’opération ou l’</w:t>
      </w:r>
      <w:r w:rsidR="003332C2" w:rsidRPr="00A732FD">
        <w:rPr>
          <w:rFonts w:cstheme="minorHAnsi"/>
        </w:rPr>
        <w:t>outil de suivi</w:t>
      </w:r>
      <w:r w:rsidR="00456034" w:rsidRPr="00A732FD">
        <w:rPr>
          <w:rFonts w:cstheme="minorHAnsi"/>
        </w:rPr>
        <w:t>.</w:t>
      </w:r>
      <w:r w:rsidR="003332C2" w:rsidRPr="00A732FD">
        <w:rPr>
          <w:rFonts w:cstheme="minorHAnsi"/>
        </w:rPr>
        <w:t xml:space="preserve"> </w:t>
      </w:r>
    </w:p>
    <w:p w:rsidR="0040178E" w:rsidRPr="00A732FD" w:rsidRDefault="0040178E" w:rsidP="00456034">
      <w:pPr>
        <w:pStyle w:val="Paragraphedeliste"/>
        <w:numPr>
          <w:ilvl w:val="0"/>
          <w:numId w:val="4"/>
        </w:numPr>
        <w:spacing w:after="0" w:line="240" w:lineRule="auto"/>
        <w:jc w:val="both"/>
        <w:rPr>
          <w:rFonts w:cstheme="minorHAnsi"/>
        </w:rPr>
      </w:pPr>
      <w:r w:rsidRPr="00A732FD">
        <w:rPr>
          <w:rFonts w:cstheme="minorHAnsi"/>
        </w:rPr>
        <w:t>Acompte</w:t>
      </w:r>
      <w:r w:rsidR="00456034" w:rsidRPr="00A732FD">
        <w:rPr>
          <w:rFonts w:cstheme="minorHAnsi"/>
        </w:rPr>
        <w:t xml:space="preserve"> : possibilité d’un paiement à hauteur du montant indiqué sur l’outil de suivi (trame </w:t>
      </w:r>
      <w:r w:rsidR="00C65369" w:rsidRPr="00A732FD">
        <w:rPr>
          <w:rFonts w:cstheme="minorHAnsi"/>
        </w:rPr>
        <w:t xml:space="preserve">détaillée </w:t>
      </w:r>
      <w:r w:rsidR="00456034" w:rsidRPr="00A732FD">
        <w:rPr>
          <w:rFonts w:cstheme="minorHAnsi"/>
        </w:rPr>
        <w:t>de l’enquête</w:t>
      </w:r>
      <w:r w:rsidR="00C65369" w:rsidRPr="00A732FD">
        <w:rPr>
          <w:rFonts w:cstheme="minorHAnsi"/>
        </w:rPr>
        <w:t xml:space="preserve"> des 09/02 et bilan</w:t>
      </w:r>
      <w:r w:rsidR="00456034" w:rsidRPr="00A732FD">
        <w:rPr>
          <w:rFonts w:cstheme="minorHAnsi"/>
        </w:rPr>
        <w:t>)</w:t>
      </w:r>
      <w:r w:rsidR="008B678C" w:rsidRPr="00A732FD">
        <w:rPr>
          <w:rFonts w:cstheme="minorHAnsi"/>
        </w:rPr>
        <w:t xml:space="preserve"> après contrôle d’un échantillon de dossiers de participants</w:t>
      </w:r>
    </w:p>
    <w:p w:rsidR="00E07164" w:rsidRPr="00C746C4" w:rsidRDefault="00C65369" w:rsidP="00C746C4">
      <w:pPr>
        <w:pStyle w:val="Paragraphedeliste"/>
        <w:numPr>
          <w:ilvl w:val="0"/>
          <w:numId w:val="4"/>
        </w:numPr>
        <w:spacing w:after="0" w:line="240" w:lineRule="auto"/>
        <w:jc w:val="both"/>
        <w:rPr>
          <w:rFonts w:cstheme="minorHAnsi"/>
        </w:rPr>
      </w:pPr>
      <w:r w:rsidRPr="00A732FD">
        <w:rPr>
          <w:rFonts w:cstheme="minorHAnsi"/>
        </w:rPr>
        <w:t>Solde clôturant une</w:t>
      </w:r>
      <w:r w:rsidR="0040178E" w:rsidRPr="00A732FD">
        <w:rPr>
          <w:rFonts w:cstheme="minorHAnsi"/>
        </w:rPr>
        <w:t xml:space="preserve"> tranche</w:t>
      </w:r>
      <w:r w:rsidRPr="00A732FD">
        <w:rPr>
          <w:rFonts w:cstheme="minorHAnsi"/>
        </w:rPr>
        <w:t xml:space="preserve"> ou solde </w:t>
      </w:r>
      <w:r w:rsidR="0040178E" w:rsidRPr="00A732FD">
        <w:rPr>
          <w:rFonts w:cstheme="minorHAnsi"/>
        </w:rPr>
        <w:t>final</w:t>
      </w:r>
      <w:r w:rsidRPr="00A732FD">
        <w:rPr>
          <w:rFonts w:cstheme="minorHAnsi"/>
        </w:rPr>
        <w:t xml:space="preserve"> : après contrôle de service fait du bilan annuel et validation des résultats, le FPSPP met en paiement </w:t>
      </w:r>
      <w:r w:rsidR="00C746C4">
        <w:rPr>
          <w:rFonts w:cstheme="minorHAnsi"/>
        </w:rPr>
        <w:t xml:space="preserve">son </w:t>
      </w:r>
      <w:r w:rsidR="00356986" w:rsidRPr="00A732FD">
        <w:rPr>
          <w:rFonts w:cstheme="minorHAnsi"/>
        </w:rPr>
        <w:t>aide financière</w:t>
      </w:r>
      <w:r w:rsidR="00C710B6" w:rsidRPr="00C746C4">
        <w:rPr>
          <w:rFonts w:cstheme="minorHAnsi"/>
        </w:rPr>
        <w:t>.</w:t>
      </w:r>
    </w:p>
    <w:sectPr w:rsidR="00E07164" w:rsidRPr="00C746C4" w:rsidSect="00D26BA7">
      <w:footerReference w:type="default" r:id="rId11"/>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76D" w:rsidRDefault="00F9776D" w:rsidP="00C912CD">
      <w:pPr>
        <w:spacing w:after="0" w:line="240" w:lineRule="auto"/>
      </w:pPr>
      <w:r>
        <w:separator/>
      </w:r>
    </w:p>
  </w:endnote>
  <w:endnote w:type="continuationSeparator" w:id="0">
    <w:p w:rsidR="00F9776D" w:rsidRDefault="00F9776D" w:rsidP="00C9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65370"/>
      <w:docPartObj>
        <w:docPartGallery w:val="Page Numbers (Bottom of Page)"/>
        <w:docPartUnique/>
      </w:docPartObj>
    </w:sdtPr>
    <w:sdtEndPr/>
    <w:sdtContent>
      <w:p w:rsidR="003E52B8" w:rsidRDefault="00490D48">
        <w:pPr>
          <w:pStyle w:val="Pieddepage"/>
          <w:jc w:val="center"/>
        </w:pPr>
        <w:r>
          <w:fldChar w:fldCharType="begin"/>
        </w:r>
        <w:r>
          <w:instrText xml:space="preserve"> PAGE   \* MERGEFORMAT </w:instrText>
        </w:r>
        <w:r>
          <w:fldChar w:fldCharType="separate"/>
        </w:r>
        <w:r w:rsidR="005156A5">
          <w:rPr>
            <w:noProof/>
          </w:rPr>
          <w:t>2</w:t>
        </w:r>
        <w:r>
          <w:rPr>
            <w:noProof/>
          </w:rPr>
          <w:fldChar w:fldCharType="end"/>
        </w:r>
      </w:p>
    </w:sdtContent>
  </w:sdt>
  <w:p w:rsidR="003E52B8" w:rsidRPr="00054D5C" w:rsidRDefault="00DD4188" w:rsidP="00DD4188">
    <w:pPr>
      <w:pStyle w:val="Pieddepage"/>
      <w:rPr>
        <w:rFonts w:cs="Arial"/>
        <w:sz w:val="18"/>
      </w:rPr>
    </w:pPr>
    <w:r w:rsidRPr="00054D5C">
      <w:rPr>
        <w:rFonts w:cs="Arial"/>
        <w:sz w:val="18"/>
      </w:rPr>
      <w:t xml:space="preserve">MAJ </w:t>
    </w:r>
    <w:r w:rsidRPr="00054D5C">
      <w:rPr>
        <w:rFonts w:cs="Arial"/>
        <w:sz w:val="18"/>
      </w:rPr>
      <w:fldChar w:fldCharType="begin"/>
    </w:r>
    <w:r w:rsidRPr="00054D5C">
      <w:rPr>
        <w:rFonts w:cs="Arial"/>
        <w:sz w:val="18"/>
      </w:rPr>
      <w:instrText xml:space="preserve"> TIME \@ "dd/MM/yyyy" </w:instrText>
    </w:r>
    <w:r w:rsidRPr="00054D5C">
      <w:rPr>
        <w:rFonts w:cs="Arial"/>
        <w:sz w:val="18"/>
      </w:rPr>
      <w:fldChar w:fldCharType="separate"/>
    </w:r>
    <w:r w:rsidR="005156A5">
      <w:rPr>
        <w:rFonts w:cs="Arial"/>
        <w:noProof/>
        <w:sz w:val="18"/>
      </w:rPr>
      <w:t>09/04/2015</w:t>
    </w:r>
    <w:r w:rsidRPr="00054D5C">
      <w:rPr>
        <w:rFonts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76D" w:rsidRDefault="00F9776D" w:rsidP="00C912CD">
      <w:pPr>
        <w:spacing w:after="0" w:line="240" w:lineRule="auto"/>
      </w:pPr>
      <w:r>
        <w:separator/>
      </w:r>
    </w:p>
  </w:footnote>
  <w:footnote w:type="continuationSeparator" w:id="0">
    <w:p w:rsidR="00F9776D" w:rsidRDefault="00F9776D" w:rsidP="00C91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82E36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97907A2"/>
    <w:multiLevelType w:val="hybridMultilevel"/>
    <w:tmpl w:val="F58EE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B8207E"/>
    <w:multiLevelType w:val="hybridMultilevel"/>
    <w:tmpl w:val="DC960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CC3168"/>
    <w:multiLevelType w:val="hybridMultilevel"/>
    <w:tmpl w:val="24E262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F516EA"/>
    <w:multiLevelType w:val="hybridMultilevel"/>
    <w:tmpl w:val="A0CC18D0"/>
    <w:lvl w:ilvl="0" w:tplc="C9C2D206">
      <w:numFmt w:val="bullet"/>
      <w:lvlText w:val="-"/>
      <w:lvlJc w:val="left"/>
      <w:pPr>
        <w:ind w:left="1440" w:hanging="360"/>
      </w:pPr>
      <w:rPr>
        <w:rFonts w:ascii="Calibri" w:eastAsiaTheme="minorHAnsi"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24A46DC"/>
    <w:multiLevelType w:val="hybridMultilevel"/>
    <w:tmpl w:val="5F98C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6F50CE"/>
    <w:multiLevelType w:val="hybridMultilevel"/>
    <w:tmpl w:val="D30865C2"/>
    <w:lvl w:ilvl="0" w:tplc="C9C2D206">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6E1EB3"/>
    <w:multiLevelType w:val="hybridMultilevel"/>
    <w:tmpl w:val="D02CE4D2"/>
    <w:lvl w:ilvl="0" w:tplc="3294A7FA">
      <w:numFmt w:val="bullet"/>
      <w:lvlText w:val="-"/>
      <w:lvlJc w:val="left"/>
      <w:pPr>
        <w:ind w:left="360" w:hanging="360"/>
      </w:pPr>
      <w:rPr>
        <w:rFonts w:ascii="Calibri" w:eastAsiaTheme="minorHAnsi" w:hAnsi="Calibri" w:cs="Calibri" w:hint="default"/>
        <w:i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7BD63A2"/>
    <w:multiLevelType w:val="hybridMultilevel"/>
    <w:tmpl w:val="1F929084"/>
    <w:lvl w:ilvl="0" w:tplc="05BC7364">
      <w:numFmt w:val="bullet"/>
      <w:lvlText w:val="-"/>
      <w:lvlJc w:val="left"/>
      <w:pPr>
        <w:ind w:left="720" w:hanging="360"/>
      </w:pPr>
      <w:rPr>
        <w:rFonts w:ascii="Calibri" w:eastAsiaTheme="minorHAnsi"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300F99"/>
    <w:multiLevelType w:val="hybridMultilevel"/>
    <w:tmpl w:val="0E8C883A"/>
    <w:lvl w:ilvl="0" w:tplc="05BC7364">
      <w:numFmt w:val="bullet"/>
      <w:lvlText w:val="-"/>
      <w:lvlJc w:val="left"/>
      <w:pPr>
        <w:ind w:left="1440" w:hanging="360"/>
      </w:pPr>
      <w:rPr>
        <w:rFonts w:ascii="Calibri" w:eastAsiaTheme="minorHAnsi" w:hAnsi="Calibri" w:cs="Calibri" w:hint="default"/>
        <w:i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C856219"/>
    <w:multiLevelType w:val="hybridMultilevel"/>
    <w:tmpl w:val="25523CFE"/>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1">
    <w:nsid w:val="1CAA4FD9"/>
    <w:multiLevelType w:val="hybridMultilevel"/>
    <w:tmpl w:val="3B8862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DCD6BB9"/>
    <w:multiLevelType w:val="hybridMultilevel"/>
    <w:tmpl w:val="E76CCC3E"/>
    <w:lvl w:ilvl="0" w:tplc="05BC7364">
      <w:numFmt w:val="bullet"/>
      <w:lvlText w:val="-"/>
      <w:lvlJc w:val="left"/>
      <w:pPr>
        <w:ind w:left="720" w:hanging="360"/>
      </w:pPr>
      <w:rPr>
        <w:rFonts w:ascii="Calibri" w:eastAsiaTheme="minorHAnsi"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9D1BDA"/>
    <w:multiLevelType w:val="hybridMultilevel"/>
    <w:tmpl w:val="83B41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FE952CB"/>
    <w:multiLevelType w:val="hybridMultilevel"/>
    <w:tmpl w:val="36E8B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363D18"/>
    <w:multiLevelType w:val="hybridMultilevel"/>
    <w:tmpl w:val="6D76E21C"/>
    <w:lvl w:ilvl="0" w:tplc="B3404EC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D35EFE"/>
    <w:multiLevelType w:val="hybridMultilevel"/>
    <w:tmpl w:val="03D20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2196830"/>
    <w:multiLevelType w:val="hybridMultilevel"/>
    <w:tmpl w:val="970414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8774F58"/>
    <w:multiLevelType w:val="hybridMultilevel"/>
    <w:tmpl w:val="1B527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0E72C2"/>
    <w:multiLevelType w:val="hybridMultilevel"/>
    <w:tmpl w:val="204EA21A"/>
    <w:lvl w:ilvl="0" w:tplc="05BC7364">
      <w:numFmt w:val="bullet"/>
      <w:lvlText w:val="-"/>
      <w:lvlJc w:val="left"/>
      <w:pPr>
        <w:ind w:left="720" w:hanging="360"/>
      </w:pPr>
      <w:rPr>
        <w:rFonts w:ascii="Calibri" w:eastAsiaTheme="minorHAnsi" w:hAnsi="Calibri" w:cs="Calibri" w:hint="default"/>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FC213F1"/>
    <w:multiLevelType w:val="hybridMultilevel"/>
    <w:tmpl w:val="19542E30"/>
    <w:lvl w:ilvl="0" w:tplc="BE66F9F6">
      <w:numFmt w:val="bullet"/>
      <w:lvlText w:val="-"/>
      <w:lvlJc w:val="left"/>
      <w:pPr>
        <w:ind w:left="1428" w:hanging="360"/>
      </w:pPr>
      <w:rPr>
        <w:rFonts w:ascii="Arial" w:eastAsia="Times New Roman" w:hAnsi="Arial" w:cs="Aria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decimal"/>
      <w:lvlText w:val="%3."/>
      <w:lvlJc w:val="left"/>
      <w:pPr>
        <w:tabs>
          <w:tab w:val="num" w:pos="2868"/>
        </w:tabs>
        <w:ind w:left="2868" w:hanging="360"/>
      </w:pPr>
    </w:lvl>
    <w:lvl w:ilvl="3" w:tplc="040C0001">
      <w:start w:val="1"/>
      <w:numFmt w:val="decimal"/>
      <w:lvlText w:val="%4."/>
      <w:lvlJc w:val="left"/>
      <w:pPr>
        <w:tabs>
          <w:tab w:val="num" w:pos="3588"/>
        </w:tabs>
        <w:ind w:left="3588" w:hanging="360"/>
      </w:pPr>
    </w:lvl>
    <w:lvl w:ilvl="4" w:tplc="040C0003">
      <w:start w:val="1"/>
      <w:numFmt w:val="decimal"/>
      <w:lvlText w:val="%5."/>
      <w:lvlJc w:val="left"/>
      <w:pPr>
        <w:tabs>
          <w:tab w:val="num" w:pos="4308"/>
        </w:tabs>
        <w:ind w:left="4308" w:hanging="360"/>
      </w:pPr>
    </w:lvl>
    <w:lvl w:ilvl="5" w:tplc="040C0005">
      <w:start w:val="1"/>
      <w:numFmt w:val="decimal"/>
      <w:lvlText w:val="%6."/>
      <w:lvlJc w:val="left"/>
      <w:pPr>
        <w:tabs>
          <w:tab w:val="num" w:pos="5028"/>
        </w:tabs>
        <w:ind w:left="5028" w:hanging="360"/>
      </w:pPr>
    </w:lvl>
    <w:lvl w:ilvl="6" w:tplc="040C0001">
      <w:start w:val="1"/>
      <w:numFmt w:val="decimal"/>
      <w:lvlText w:val="%7."/>
      <w:lvlJc w:val="left"/>
      <w:pPr>
        <w:tabs>
          <w:tab w:val="num" w:pos="5748"/>
        </w:tabs>
        <w:ind w:left="5748" w:hanging="360"/>
      </w:pPr>
    </w:lvl>
    <w:lvl w:ilvl="7" w:tplc="040C0003">
      <w:start w:val="1"/>
      <w:numFmt w:val="decimal"/>
      <w:lvlText w:val="%8."/>
      <w:lvlJc w:val="left"/>
      <w:pPr>
        <w:tabs>
          <w:tab w:val="num" w:pos="6468"/>
        </w:tabs>
        <w:ind w:left="6468" w:hanging="360"/>
      </w:pPr>
    </w:lvl>
    <w:lvl w:ilvl="8" w:tplc="040C0005">
      <w:start w:val="1"/>
      <w:numFmt w:val="decimal"/>
      <w:lvlText w:val="%9."/>
      <w:lvlJc w:val="left"/>
      <w:pPr>
        <w:tabs>
          <w:tab w:val="num" w:pos="7188"/>
        </w:tabs>
        <w:ind w:left="7188" w:hanging="360"/>
      </w:pPr>
    </w:lvl>
  </w:abstractNum>
  <w:abstractNum w:abstractNumId="21">
    <w:nsid w:val="52944429"/>
    <w:multiLevelType w:val="hybridMultilevel"/>
    <w:tmpl w:val="4462F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DF70952"/>
    <w:multiLevelType w:val="hybridMultilevel"/>
    <w:tmpl w:val="6400D4E2"/>
    <w:lvl w:ilvl="0" w:tplc="3294A7FA">
      <w:numFmt w:val="bullet"/>
      <w:lvlText w:val="-"/>
      <w:lvlJc w:val="left"/>
      <w:pPr>
        <w:ind w:left="720" w:hanging="360"/>
      </w:pPr>
      <w:rPr>
        <w:rFonts w:ascii="Calibri" w:eastAsiaTheme="minorHAnsi"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5D02DF3"/>
    <w:multiLevelType w:val="hybridMultilevel"/>
    <w:tmpl w:val="17D83024"/>
    <w:lvl w:ilvl="0" w:tplc="05BC7364">
      <w:numFmt w:val="bullet"/>
      <w:lvlText w:val="-"/>
      <w:lvlJc w:val="left"/>
      <w:pPr>
        <w:ind w:left="720" w:hanging="360"/>
      </w:pPr>
      <w:rPr>
        <w:rFonts w:ascii="Calibri" w:eastAsiaTheme="minorHAnsi" w:hAnsi="Calibri" w:cs="Calibri" w:hint="default"/>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7031ED7"/>
    <w:multiLevelType w:val="hybridMultilevel"/>
    <w:tmpl w:val="AEA0B10A"/>
    <w:lvl w:ilvl="0" w:tplc="466613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CE0CD1"/>
    <w:multiLevelType w:val="hybridMultilevel"/>
    <w:tmpl w:val="2460F12A"/>
    <w:lvl w:ilvl="0" w:tplc="EEAAB9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CFC509B"/>
    <w:multiLevelType w:val="hybridMultilevel"/>
    <w:tmpl w:val="EFFE8240"/>
    <w:lvl w:ilvl="0" w:tplc="B1DE3F9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B8B5070"/>
    <w:multiLevelType w:val="hybridMultilevel"/>
    <w:tmpl w:val="198EAE96"/>
    <w:lvl w:ilvl="0" w:tplc="514664F8">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6"/>
  </w:num>
  <w:num w:numId="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25"/>
  </w:num>
  <w:num w:numId="6">
    <w:abstractNumId w:val="1"/>
  </w:num>
  <w:num w:numId="7">
    <w:abstractNumId w:val="17"/>
  </w:num>
  <w:num w:numId="8">
    <w:abstractNumId w:val="16"/>
  </w:num>
  <w:num w:numId="9">
    <w:abstractNumId w:val="18"/>
  </w:num>
  <w:num w:numId="10">
    <w:abstractNumId w:val="21"/>
  </w:num>
  <w:num w:numId="11">
    <w:abstractNumId w:val="3"/>
  </w:num>
  <w:num w:numId="12">
    <w:abstractNumId w:val="5"/>
  </w:num>
  <w:num w:numId="13">
    <w:abstractNumId w:val="2"/>
  </w:num>
  <w:num w:numId="14">
    <w:abstractNumId w:val="6"/>
  </w:num>
  <w:num w:numId="15">
    <w:abstractNumId w:val="15"/>
  </w:num>
  <w:num w:numId="16">
    <w:abstractNumId w:val="4"/>
  </w:num>
  <w:num w:numId="17">
    <w:abstractNumId w:val="23"/>
  </w:num>
  <w:num w:numId="18">
    <w:abstractNumId w:val="10"/>
  </w:num>
  <w:num w:numId="19">
    <w:abstractNumId w:val="22"/>
  </w:num>
  <w:num w:numId="20">
    <w:abstractNumId w:val="0"/>
  </w:num>
  <w:num w:numId="21">
    <w:abstractNumId w:val="13"/>
  </w:num>
  <w:num w:numId="22">
    <w:abstractNumId w:val="9"/>
  </w:num>
  <w:num w:numId="23">
    <w:abstractNumId w:val="27"/>
  </w:num>
  <w:num w:numId="24">
    <w:abstractNumId w:val="8"/>
  </w:num>
  <w:num w:numId="25">
    <w:abstractNumId w:val="14"/>
  </w:num>
  <w:num w:numId="26">
    <w:abstractNumId w:val="12"/>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39"/>
    <w:rsid w:val="00004210"/>
    <w:rsid w:val="00006CF9"/>
    <w:rsid w:val="0000762B"/>
    <w:rsid w:val="00007DB8"/>
    <w:rsid w:val="00013BFD"/>
    <w:rsid w:val="000140C0"/>
    <w:rsid w:val="00016BE4"/>
    <w:rsid w:val="00017A0C"/>
    <w:rsid w:val="00021C29"/>
    <w:rsid w:val="00032E17"/>
    <w:rsid w:val="0005115D"/>
    <w:rsid w:val="00053540"/>
    <w:rsid w:val="00054D5C"/>
    <w:rsid w:val="00056C8A"/>
    <w:rsid w:val="00062C44"/>
    <w:rsid w:val="00063EAF"/>
    <w:rsid w:val="00067BD2"/>
    <w:rsid w:val="00070C32"/>
    <w:rsid w:val="00081C42"/>
    <w:rsid w:val="000821A4"/>
    <w:rsid w:val="00090347"/>
    <w:rsid w:val="00091C83"/>
    <w:rsid w:val="0009419D"/>
    <w:rsid w:val="00097980"/>
    <w:rsid w:val="00097CF3"/>
    <w:rsid w:val="000A3785"/>
    <w:rsid w:val="000A4F6E"/>
    <w:rsid w:val="000B245F"/>
    <w:rsid w:val="000B79B7"/>
    <w:rsid w:val="000C0941"/>
    <w:rsid w:val="000C1882"/>
    <w:rsid w:val="000C1FBB"/>
    <w:rsid w:val="000C42E5"/>
    <w:rsid w:val="000D473D"/>
    <w:rsid w:val="000D5437"/>
    <w:rsid w:val="000E0DE2"/>
    <w:rsid w:val="000E29F4"/>
    <w:rsid w:val="000F30BC"/>
    <w:rsid w:val="000F4122"/>
    <w:rsid w:val="000F7C23"/>
    <w:rsid w:val="001022F5"/>
    <w:rsid w:val="001032FB"/>
    <w:rsid w:val="0011746F"/>
    <w:rsid w:val="00121859"/>
    <w:rsid w:val="00127CDF"/>
    <w:rsid w:val="00132CD0"/>
    <w:rsid w:val="00142DA3"/>
    <w:rsid w:val="00146E45"/>
    <w:rsid w:val="001535AA"/>
    <w:rsid w:val="001577A1"/>
    <w:rsid w:val="00162BC2"/>
    <w:rsid w:val="001664AE"/>
    <w:rsid w:val="00171B47"/>
    <w:rsid w:val="00171CAE"/>
    <w:rsid w:val="00175702"/>
    <w:rsid w:val="0017622A"/>
    <w:rsid w:val="001773C3"/>
    <w:rsid w:val="00183323"/>
    <w:rsid w:val="0018579F"/>
    <w:rsid w:val="00187783"/>
    <w:rsid w:val="00194A88"/>
    <w:rsid w:val="00194A98"/>
    <w:rsid w:val="001A00EF"/>
    <w:rsid w:val="001A1E24"/>
    <w:rsid w:val="001A7AE6"/>
    <w:rsid w:val="001C21EF"/>
    <w:rsid w:val="001C66CF"/>
    <w:rsid w:val="001D1481"/>
    <w:rsid w:val="001E538F"/>
    <w:rsid w:val="001E65F4"/>
    <w:rsid w:val="001F0572"/>
    <w:rsid w:val="001F0685"/>
    <w:rsid w:val="001F0710"/>
    <w:rsid w:val="001F1E86"/>
    <w:rsid w:val="002070C8"/>
    <w:rsid w:val="0021374C"/>
    <w:rsid w:val="0021612A"/>
    <w:rsid w:val="0022600D"/>
    <w:rsid w:val="002414B8"/>
    <w:rsid w:val="002428D4"/>
    <w:rsid w:val="002445BB"/>
    <w:rsid w:val="00246E0C"/>
    <w:rsid w:val="00247975"/>
    <w:rsid w:val="0025075D"/>
    <w:rsid w:val="00251037"/>
    <w:rsid w:val="00256AAF"/>
    <w:rsid w:val="00260EB2"/>
    <w:rsid w:val="00266271"/>
    <w:rsid w:val="00270EA3"/>
    <w:rsid w:val="00274707"/>
    <w:rsid w:val="00282927"/>
    <w:rsid w:val="00287741"/>
    <w:rsid w:val="00290166"/>
    <w:rsid w:val="002A58EE"/>
    <w:rsid w:val="002B173A"/>
    <w:rsid w:val="002B1B84"/>
    <w:rsid w:val="002B4266"/>
    <w:rsid w:val="002B7E56"/>
    <w:rsid w:val="002C069F"/>
    <w:rsid w:val="002C0C02"/>
    <w:rsid w:val="002C3020"/>
    <w:rsid w:val="002C42CE"/>
    <w:rsid w:val="002D05C4"/>
    <w:rsid w:val="002D0662"/>
    <w:rsid w:val="002D0CCA"/>
    <w:rsid w:val="002D1902"/>
    <w:rsid w:val="002D2DD9"/>
    <w:rsid w:val="002D3789"/>
    <w:rsid w:val="002E7960"/>
    <w:rsid w:val="002F0752"/>
    <w:rsid w:val="002F09C6"/>
    <w:rsid w:val="002F1861"/>
    <w:rsid w:val="002F4868"/>
    <w:rsid w:val="002F4BD5"/>
    <w:rsid w:val="003031A2"/>
    <w:rsid w:val="0030441C"/>
    <w:rsid w:val="00305458"/>
    <w:rsid w:val="00312E62"/>
    <w:rsid w:val="0033084E"/>
    <w:rsid w:val="003332C2"/>
    <w:rsid w:val="00334F6B"/>
    <w:rsid w:val="00340E24"/>
    <w:rsid w:val="00342FF1"/>
    <w:rsid w:val="00345A7D"/>
    <w:rsid w:val="00346107"/>
    <w:rsid w:val="003463A1"/>
    <w:rsid w:val="00347403"/>
    <w:rsid w:val="0035395C"/>
    <w:rsid w:val="00356986"/>
    <w:rsid w:val="00356F5E"/>
    <w:rsid w:val="00357925"/>
    <w:rsid w:val="003579E3"/>
    <w:rsid w:val="003665DC"/>
    <w:rsid w:val="00366FD4"/>
    <w:rsid w:val="00371046"/>
    <w:rsid w:val="003725AF"/>
    <w:rsid w:val="00372B46"/>
    <w:rsid w:val="00374106"/>
    <w:rsid w:val="003841AA"/>
    <w:rsid w:val="00384CA3"/>
    <w:rsid w:val="00390A69"/>
    <w:rsid w:val="0039480C"/>
    <w:rsid w:val="003A1E7D"/>
    <w:rsid w:val="003A229C"/>
    <w:rsid w:val="003B1203"/>
    <w:rsid w:val="003B1FE9"/>
    <w:rsid w:val="003B2340"/>
    <w:rsid w:val="003C636C"/>
    <w:rsid w:val="003D116F"/>
    <w:rsid w:val="003D5A50"/>
    <w:rsid w:val="003E090A"/>
    <w:rsid w:val="003E0C66"/>
    <w:rsid w:val="003E52B8"/>
    <w:rsid w:val="003E5555"/>
    <w:rsid w:val="003E648F"/>
    <w:rsid w:val="003F1EF5"/>
    <w:rsid w:val="003F59CD"/>
    <w:rsid w:val="003F59DF"/>
    <w:rsid w:val="003F6259"/>
    <w:rsid w:val="003F7C6C"/>
    <w:rsid w:val="0040178E"/>
    <w:rsid w:val="00405DBE"/>
    <w:rsid w:val="004213D6"/>
    <w:rsid w:val="00421433"/>
    <w:rsid w:val="0042222F"/>
    <w:rsid w:val="00422AD4"/>
    <w:rsid w:val="004258B1"/>
    <w:rsid w:val="00426700"/>
    <w:rsid w:val="00430F45"/>
    <w:rsid w:val="00432DE0"/>
    <w:rsid w:val="00435B8C"/>
    <w:rsid w:val="00446740"/>
    <w:rsid w:val="0044769A"/>
    <w:rsid w:val="00456034"/>
    <w:rsid w:val="00456C4D"/>
    <w:rsid w:val="00456D8C"/>
    <w:rsid w:val="00457849"/>
    <w:rsid w:val="00461743"/>
    <w:rsid w:val="0046574C"/>
    <w:rsid w:val="004715DB"/>
    <w:rsid w:val="00471B21"/>
    <w:rsid w:val="004728D9"/>
    <w:rsid w:val="00490D48"/>
    <w:rsid w:val="004938A0"/>
    <w:rsid w:val="00494250"/>
    <w:rsid w:val="00497505"/>
    <w:rsid w:val="004A3245"/>
    <w:rsid w:val="004A69AE"/>
    <w:rsid w:val="004A75CD"/>
    <w:rsid w:val="004B0A10"/>
    <w:rsid w:val="004B453C"/>
    <w:rsid w:val="004B48B3"/>
    <w:rsid w:val="004B6486"/>
    <w:rsid w:val="004B7214"/>
    <w:rsid w:val="004B7372"/>
    <w:rsid w:val="004B73F6"/>
    <w:rsid w:val="004C240E"/>
    <w:rsid w:val="004D1283"/>
    <w:rsid w:val="004D65D7"/>
    <w:rsid w:val="004D7DFE"/>
    <w:rsid w:val="004E381A"/>
    <w:rsid w:val="004F376C"/>
    <w:rsid w:val="00500041"/>
    <w:rsid w:val="0050180A"/>
    <w:rsid w:val="00502A08"/>
    <w:rsid w:val="00506C77"/>
    <w:rsid w:val="005077AA"/>
    <w:rsid w:val="0051023E"/>
    <w:rsid w:val="0051406C"/>
    <w:rsid w:val="005156A5"/>
    <w:rsid w:val="00523745"/>
    <w:rsid w:val="00523913"/>
    <w:rsid w:val="005264DD"/>
    <w:rsid w:val="00540346"/>
    <w:rsid w:val="005478F0"/>
    <w:rsid w:val="00553D97"/>
    <w:rsid w:val="00555A85"/>
    <w:rsid w:val="00570121"/>
    <w:rsid w:val="00590451"/>
    <w:rsid w:val="00596813"/>
    <w:rsid w:val="005A7247"/>
    <w:rsid w:val="005B0336"/>
    <w:rsid w:val="005B3422"/>
    <w:rsid w:val="005B5CA6"/>
    <w:rsid w:val="005C11A6"/>
    <w:rsid w:val="005C1EDA"/>
    <w:rsid w:val="005C7D44"/>
    <w:rsid w:val="005D0723"/>
    <w:rsid w:val="005D1B86"/>
    <w:rsid w:val="005E2250"/>
    <w:rsid w:val="005E2F57"/>
    <w:rsid w:val="005E7D07"/>
    <w:rsid w:val="005F4214"/>
    <w:rsid w:val="0060074E"/>
    <w:rsid w:val="00602E1E"/>
    <w:rsid w:val="006034B6"/>
    <w:rsid w:val="00605124"/>
    <w:rsid w:val="00606C5D"/>
    <w:rsid w:val="0060757C"/>
    <w:rsid w:val="0061233A"/>
    <w:rsid w:val="00617BD6"/>
    <w:rsid w:val="00624385"/>
    <w:rsid w:val="0063027B"/>
    <w:rsid w:val="00631E18"/>
    <w:rsid w:val="00637C3B"/>
    <w:rsid w:val="00640F92"/>
    <w:rsid w:val="006413BE"/>
    <w:rsid w:val="00641473"/>
    <w:rsid w:val="00642B5E"/>
    <w:rsid w:val="006441FA"/>
    <w:rsid w:val="006469FF"/>
    <w:rsid w:val="00646DAE"/>
    <w:rsid w:val="006649B0"/>
    <w:rsid w:val="0066530E"/>
    <w:rsid w:val="0067061A"/>
    <w:rsid w:val="00670A48"/>
    <w:rsid w:val="00673669"/>
    <w:rsid w:val="006740C5"/>
    <w:rsid w:val="006778B6"/>
    <w:rsid w:val="00680FEE"/>
    <w:rsid w:val="00684D56"/>
    <w:rsid w:val="00691212"/>
    <w:rsid w:val="006A7D1A"/>
    <w:rsid w:val="006B1245"/>
    <w:rsid w:val="006B2DF2"/>
    <w:rsid w:val="006B6B10"/>
    <w:rsid w:val="006D08C1"/>
    <w:rsid w:val="006D0B54"/>
    <w:rsid w:val="006D0DFF"/>
    <w:rsid w:val="006E0883"/>
    <w:rsid w:val="006E167C"/>
    <w:rsid w:val="006E4CE7"/>
    <w:rsid w:val="006E6059"/>
    <w:rsid w:val="006E6B47"/>
    <w:rsid w:val="0070065E"/>
    <w:rsid w:val="0070067B"/>
    <w:rsid w:val="0070572F"/>
    <w:rsid w:val="00705AF0"/>
    <w:rsid w:val="00711921"/>
    <w:rsid w:val="00711E8A"/>
    <w:rsid w:val="007143AF"/>
    <w:rsid w:val="00720F6E"/>
    <w:rsid w:val="0072569D"/>
    <w:rsid w:val="00725E2E"/>
    <w:rsid w:val="00727338"/>
    <w:rsid w:val="00730384"/>
    <w:rsid w:val="007305C4"/>
    <w:rsid w:val="00730FFA"/>
    <w:rsid w:val="00731B79"/>
    <w:rsid w:val="00733F74"/>
    <w:rsid w:val="007445A3"/>
    <w:rsid w:val="00755C9B"/>
    <w:rsid w:val="007602A0"/>
    <w:rsid w:val="00763938"/>
    <w:rsid w:val="00767436"/>
    <w:rsid w:val="00774736"/>
    <w:rsid w:val="007759E0"/>
    <w:rsid w:val="007804D7"/>
    <w:rsid w:val="00793292"/>
    <w:rsid w:val="00796169"/>
    <w:rsid w:val="007A50E3"/>
    <w:rsid w:val="007B38B0"/>
    <w:rsid w:val="007B657D"/>
    <w:rsid w:val="007C141B"/>
    <w:rsid w:val="007C6E31"/>
    <w:rsid w:val="007C6EEF"/>
    <w:rsid w:val="007C7052"/>
    <w:rsid w:val="007D095E"/>
    <w:rsid w:val="007D13EA"/>
    <w:rsid w:val="007D3953"/>
    <w:rsid w:val="007D445C"/>
    <w:rsid w:val="007D51C4"/>
    <w:rsid w:val="007E5B61"/>
    <w:rsid w:val="007E7090"/>
    <w:rsid w:val="007F1197"/>
    <w:rsid w:val="007F491B"/>
    <w:rsid w:val="007F499E"/>
    <w:rsid w:val="007F4FBE"/>
    <w:rsid w:val="008020C3"/>
    <w:rsid w:val="00802F84"/>
    <w:rsid w:val="0080355D"/>
    <w:rsid w:val="0080671B"/>
    <w:rsid w:val="00807435"/>
    <w:rsid w:val="008128D6"/>
    <w:rsid w:val="008333FF"/>
    <w:rsid w:val="00834926"/>
    <w:rsid w:val="00842EDC"/>
    <w:rsid w:val="00845694"/>
    <w:rsid w:val="0085301E"/>
    <w:rsid w:val="00855C2C"/>
    <w:rsid w:val="0085732E"/>
    <w:rsid w:val="0086237A"/>
    <w:rsid w:val="008646FF"/>
    <w:rsid w:val="008652EE"/>
    <w:rsid w:val="00871639"/>
    <w:rsid w:val="00873062"/>
    <w:rsid w:val="00890C05"/>
    <w:rsid w:val="0089486F"/>
    <w:rsid w:val="00894FE6"/>
    <w:rsid w:val="008A2CFA"/>
    <w:rsid w:val="008A31AC"/>
    <w:rsid w:val="008A480A"/>
    <w:rsid w:val="008A512C"/>
    <w:rsid w:val="008A7A49"/>
    <w:rsid w:val="008B4317"/>
    <w:rsid w:val="008B5CB9"/>
    <w:rsid w:val="008B678C"/>
    <w:rsid w:val="008B7FED"/>
    <w:rsid w:val="008C53E3"/>
    <w:rsid w:val="008C64A1"/>
    <w:rsid w:val="008E0849"/>
    <w:rsid w:val="008F07A0"/>
    <w:rsid w:val="008F3C1D"/>
    <w:rsid w:val="008F6234"/>
    <w:rsid w:val="008F6480"/>
    <w:rsid w:val="008F68BC"/>
    <w:rsid w:val="0090237E"/>
    <w:rsid w:val="0090256B"/>
    <w:rsid w:val="00903CD9"/>
    <w:rsid w:val="0090668D"/>
    <w:rsid w:val="00916834"/>
    <w:rsid w:val="0093201B"/>
    <w:rsid w:val="009343EB"/>
    <w:rsid w:val="00935A2B"/>
    <w:rsid w:val="009434EE"/>
    <w:rsid w:val="00945639"/>
    <w:rsid w:val="009500A7"/>
    <w:rsid w:val="0096331F"/>
    <w:rsid w:val="00966484"/>
    <w:rsid w:val="00967470"/>
    <w:rsid w:val="009739C8"/>
    <w:rsid w:val="00977D76"/>
    <w:rsid w:val="00980CF6"/>
    <w:rsid w:val="0099248D"/>
    <w:rsid w:val="0099304F"/>
    <w:rsid w:val="00993AEA"/>
    <w:rsid w:val="00995D98"/>
    <w:rsid w:val="0099677E"/>
    <w:rsid w:val="009976F2"/>
    <w:rsid w:val="00997A6D"/>
    <w:rsid w:val="009B13C8"/>
    <w:rsid w:val="009B1C29"/>
    <w:rsid w:val="009B2049"/>
    <w:rsid w:val="009C214A"/>
    <w:rsid w:val="009C2572"/>
    <w:rsid w:val="009C3E91"/>
    <w:rsid w:val="009C7B91"/>
    <w:rsid w:val="009D0BD3"/>
    <w:rsid w:val="009D1822"/>
    <w:rsid w:val="009D3399"/>
    <w:rsid w:val="009D76CA"/>
    <w:rsid w:val="009E1F40"/>
    <w:rsid w:val="009E4EC0"/>
    <w:rsid w:val="009F3401"/>
    <w:rsid w:val="009F6F73"/>
    <w:rsid w:val="00A025D8"/>
    <w:rsid w:val="00A02653"/>
    <w:rsid w:val="00A0723F"/>
    <w:rsid w:val="00A31714"/>
    <w:rsid w:val="00A333BB"/>
    <w:rsid w:val="00A453F5"/>
    <w:rsid w:val="00A465DE"/>
    <w:rsid w:val="00A47D55"/>
    <w:rsid w:val="00A5031A"/>
    <w:rsid w:val="00A510D1"/>
    <w:rsid w:val="00A63DB2"/>
    <w:rsid w:val="00A67B62"/>
    <w:rsid w:val="00A732FD"/>
    <w:rsid w:val="00A73388"/>
    <w:rsid w:val="00A85BA3"/>
    <w:rsid w:val="00A93822"/>
    <w:rsid w:val="00A9612C"/>
    <w:rsid w:val="00AA0845"/>
    <w:rsid w:val="00AA39CF"/>
    <w:rsid w:val="00AA4051"/>
    <w:rsid w:val="00AA495C"/>
    <w:rsid w:val="00AA4BA7"/>
    <w:rsid w:val="00AA52D6"/>
    <w:rsid w:val="00AC3B30"/>
    <w:rsid w:val="00AC7393"/>
    <w:rsid w:val="00AC7ED5"/>
    <w:rsid w:val="00AD193E"/>
    <w:rsid w:val="00AD1B40"/>
    <w:rsid w:val="00AD2C1A"/>
    <w:rsid w:val="00AD7684"/>
    <w:rsid w:val="00AF5E72"/>
    <w:rsid w:val="00B00C93"/>
    <w:rsid w:val="00B07E41"/>
    <w:rsid w:val="00B14F8F"/>
    <w:rsid w:val="00B22235"/>
    <w:rsid w:val="00B304B5"/>
    <w:rsid w:val="00B33A47"/>
    <w:rsid w:val="00B424A2"/>
    <w:rsid w:val="00B44478"/>
    <w:rsid w:val="00B4546F"/>
    <w:rsid w:val="00B6676A"/>
    <w:rsid w:val="00B74F6E"/>
    <w:rsid w:val="00B811DA"/>
    <w:rsid w:val="00B81AAA"/>
    <w:rsid w:val="00B868A8"/>
    <w:rsid w:val="00B9184C"/>
    <w:rsid w:val="00B94C03"/>
    <w:rsid w:val="00B95306"/>
    <w:rsid w:val="00B968FB"/>
    <w:rsid w:val="00B97A1B"/>
    <w:rsid w:val="00BA7257"/>
    <w:rsid w:val="00BB668E"/>
    <w:rsid w:val="00BC0DEB"/>
    <w:rsid w:val="00BC2986"/>
    <w:rsid w:val="00BD21D5"/>
    <w:rsid w:val="00BD5D87"/>
    <w:rsid w:val="00BE1D80"/>
    <w:rsid w:val="00BE268B"/>
    <w:rsid w:val="00BE367C"/>
    <w:rsid w:val="00BE3F4E"/>
    <w:rsid w:val="00BF3F65"/>
    <w:rsid w:val="00C01F31"/>
    <w:rsid w:val="00C04C47"/>
    <w:rsid w:val="00C065D4"/>
    <w:rsid w:val="00C0661D"/>
    <w:rsid w:val="00C06EC1"/>
    <w:rsid w:val="00C1322A"/>
    <w:rsid w:val="00C14EC1"/>
    <w:rsid w:val="00C26211"/>
    <w:rsid w:val="00C2797A"/>
    <w:rsid w:val="00C30C12"/>
    <w:rsid w:val="00C65369"/>
    <w:rsid w:val="00C710B6"/>
    <w:rsid w:val="00C7145F"/>
    <w:rsid w:val="00C72BD0"/>
    <w:rsid w:val="00C746C4"/>
    <w:rsid w:val="00C74A25"/>
    <w:rsid w:val="00C76011"/>
    <w:rsid w:val="00C768D1"/>
    <w:rsid w:val="00C8170B"/>
    <w:rsid w:val="00C84CB2"/>
    <w:rsid w:val="00C84DCB"/>
    <w:rsid w:val="00C912CD"/>
    <w:rsid w:val="00C94878"/>
    <w:rsid w:val="00CB0E26"/>
    <w:rsid w:val="00CB2EDB"/>
    <w:rsid w:val="00CB3770"/>
    <w:rsid w:val="00CB46F1"/>
    <w:rsid w:val="00CC4267"/>
    <w:rsid w:val="00CC433D"/>
    <w:rsid w:val="00CD05D8"/>
    <w:rsid w:val="00CE61B3"/>
    <w:rsid w:val="00CE649E"/>
    <w:rsid w:val="00CE6BC5"/>
    <w:rsid w:val="00CF4A85"/>
    <w:rsid w:val="00D03684"/>
    <w:rsid w:val="00D1163D"/>
    <w:rsid w:val="00D119A3"/>
    <w:rsid w:val="00D12011"/>
    <w:rsid w:val="00D12142"/>
    <w:rsid w:val="00D241C6"/>
    <w:rsid w:val="00D26BA7"/>
    <w:rsid w:val="00D27066"/>
    <w:rsid w:val="00D3460B"/>
    <w:rsid w:val="00D374CF"/>
    <w:rsid w:val="00D4279D"/>
    <w:rsid w:val="00D52995"/>
    <w:rsid w:val="00D548DE"/>
    <w:rsid w:val="00D5524B"/>
    <w:rsid w:val="00D57A22"/>
    <w:rsid w:val="00D61D4D"/>
    <w:rsid w:val="00D67737"/>
    <w:rsid w:val="00D72547"/>
    <w:rsid w:val="00D75E15"/>
    <w:rsid w:val="00D8006B"/>
    <w:rsid w:val="00D94EA2"/>
    <w:rsid w:val="00D95D1A"/>
    <w:rsid w:val="00DA13A5"/>
    <w:rsid w:val="00DA14AE"/>
    <w:rsid w:val="00DA67B9"/>
    <w:rsid w:val="00DB79FD"/>
    <w:rsid w:val="00DC6782"/>
    <w:rsid w:val="00DC7EC2"/>
    <w:rsid w:val="00DD1040"/>
    <w:rsid w:val="00DD4188"/>
    <w:rsid w:val="00DE0CC8"/>
    <w:rsid w:val="00DE1849"/>
    <w:rsid w:val="00DE4708"/>
    <w:rsid w:val="00DF0EC7"/>
    <w:rsid w:val="00DF3DC9"/>
    <w:rsid w:val="00DF3F57"/>
    <w:rsid w:val="00E047BE"/>
    <w:rsid w:val="00E05189"/>
    <w:rsid w:val="00E07164"/>
    <w:rsid w:val="00E072FC"/>
    <w:rsid w:val="00E10FFA"/>
    <w:rsid w:val="00E17385"/>
    <w:rsid w:val="00E2139B"/>
    <w:rsid w:val="00E22D6F"/>
    <w:rsid w:val="00E24B6E"/>
    <w:rsid w:val="00E259FE"/>
    <w:rsid w:val="00E27828"/>
    <w:rsid w:val="00E36A90"/>
    <w:rsid w:val="00E37F26"/>
    <w:rsid w:val="00E41526"/>
    <w:rsid w:val="00E42E16"/>
    <w:rsid w:val="00E45EAD"/>
    <w:rsid w:val="00E54246"/>
    <w:rsid w:val="00E54D55"/>
    <w:rsid w:val="00E55EF1"/>
    <w:rsid w:val="00E57C77"/>
    <w:rsid w:val="00E61B22"/>
    <w:rsid w:val="00E61D5E"/>
    <w:rsid w:val="00E6490C"/>
    <w:rsid w:val="00E72351"/>
    <w:rsid w:val="00E8068F"/>
    <w:rsid w:val="00E82F38"/>
    <w:rsid w:val="00E86311"/>
    <w:rsid w:val="00E907A7"/>
    <w:rsid w:val="00E962BD"/>
    <w:rsid w:val="00E96B0A"/>
    <w:rsid w:val="00EA171D"/>
    <w:rsid w:val="00EA5B51"/>
    <w:rsid w:val="00EA5BF4"/>
    <w:rsid w:val="00EB2A9D"/>
    <w:rsid w:val="00EB3B93"/>
    <w:rsid w:val="00EB7C33"/>
    <w:rsid w:val="00EC57C5"/>
    <w:rsid w:val="00EC6ED1"/>
    <w:rsid w:val="00EC7DAA"/>
    <w:rsid w:val="00ED1078"/>
    <w:rsid w:val="00ED4ED1"/>
    <w:rsid w:val="00ED5C4D"/>
    <w:rsid w:val="00EE5057"/>
    <w:rsid w:val="00EF145E"/>
    <w:rsid w:val="00EF7BDA"/>
    <w:rsid w:val="00F0168F"/>
    <w:rsid w:val="00F1005F"/>
    <w:rsid w:val="00F145A3"/>
    <w:rsid w:val="00F16672"/>
    <w:rsid w:val="00F17BE9"/>
    <w:rsid w:val="00F218E1"/>
    <w:rsid w:val="00F23514"/>
    <w:rsid w:val="00F26FB2"/>
    <w:rsid w:val="00F30484"/>
    <w:rsid w:val="00F42DAC"/>
    <w:rsid w:val="00F474E9"/>
    <w:rsid w:val="00F53139"/>
    <w:rsid w:val="00F55671"/>
    <w:rsid w:val="00F64357"/>
    <w:rsid w:val="00F648A0"/>
    <w:rsid w:val="00F720C1"/>
    <w:rsid w:val="00F80180"/>
    <w:rsid w:val="00F81214"/>
    <w:rsid w:val="00F8318A"/>
    <w:rsid w:val="00F83F0B"/>
    <w:rsid w:val="00F9064A"/>
    <w:rsid w:val="00F92191"/>
    <w:rsid w:val="00F926B2"/>
    <w:rsid w:val="00F939FF"/>
    <w:rsid w:val="00F9776D"/>
    <w:rsid w:val="00FA26CF"/>
    <w:rsid w:val="00FA2F37"/>
    <w:rsid w:val="00FA580D"/>
    <w:rsid w:val="00FB349B"/>
    <w:rsid w:val="00FB36FD"/>
    <w:rsid w:val="00FB3FE1"/>
    <w:rsid w:val="00FB50F2"/>
    <w:rsid w:val="00FB5E4F"/>
    <w:rsid w:val="00FC1975"/>
    <w:rsid w:val="00FC2075"/>
    <w:rsid w:val="00FC489B"/>
    <w:rsid w:val="00FD08D9"/>
    <w:rsid w:val="00FD3FA3"/>
    <w:rsid w:val="00FD68B5"/>
    <w:rsid w:val="00FD79DE"/>
    <w:rsid w:val="00FE431A"/>
    <w:rsid w:val="00FE4E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3139"/>
    <w:pPr>
      <w:ind w:left="720"/>
      <w:contextualSpacing/>
    </w:pPr>
  </w:style>
  <w:style w:type="character" w:styleId="Marquedecommentaire">
    <w:name w:val="annotation reference"/>
    <w:basedOn w:val="Policepardfaut"/>
    <w:uiPriority w:val="99"/>
    <w:semiHidden/>
    <w:unhideWhenUsed/>
    <w:rsid w:val="009D0BD3"/>
    <w:rPr>
      <w:sz w:val="16"/>
      <w:szCs w:val="16"/>
    </w:rPr>
  </w:style>
  <w:style w:type="paragraph" w:styleId="Commentaire">
    <w:name w:val="annotation text"/>
    <w:basedOn w:val="Normal"/>
    <w:link w:val="CommentaireCar"/>
    <w:uiPriority w:val="99"/>
    <w:semiHidden/>
    <w:unhideWhenUsed/>
    <w:rsid w:val="009D0BD3"/>
    <w:pPr>
      <w:spacing w:line="240" w:lineRule="auto"/>
    </w:pPr>
    <w:rPr>
      <w:sz w:val="20"/>
      <w:szCs w:val="20"/>
    </w:rPr>
  </w:style>
  <w:style w:type="character" w:customStyle="1" w:styleId="CommentaireCar">
    <w:name w:val="Commentaire Car"/>
    <w:basedOn w:val="Policepardfaut"/>
    <w:link w:val="Commentaire"/>
    <w:uiPriority w:val="99"/>
    <w:semiHidden/>
    <w:rsid w:val="009D0BD3"/>
    <w:rPr>
      <w:sz w:val="20"/>
      <w:szCs w:val="20"/>
    </w:rPr>
  </w:style>
  <w:style w:type="paragraph" w:styleId="Objetducommentaire">
    <w:name w:val="annotation subject"/>
    <w:basedOn w:val="Commentaire"/>
    <w:next w:val="Commentaire"/>
    <w:link w:val="ObjetducommentaireCar"/>
    <w:uiPriority w:val="99"/>
    <w:semiHidden/>
    <w:unhideWhenUsed/>
    <w:rsid w:val="009D0BD3"/>
    <w:rPr>
      <w:b/>
      <w:bCs/>
    </w:rPr>
  </w:style>
  <w:style w:type="character" w:customStyle="1" w:styleId="ObjetducommentaireCar">
    <w:name w:val="Objet du commentaire Car"/>
    <w:basedOn w:val="CommentaireCar"/>
    <w:link w:val="Objetducommentaire"/>
    <w:uiPriority w:val="99"/>
    <w:semiHidden/>
    <w:rsid w:val="009D0BD3"/>
    <w:rPr>
      <w:b/>
      <w:bCs/>
      <w:sz w:val="20"/>
      <w:szCs w:val="20"/>
    </w:rPr>
  </w:style>
  <w:style w:type="paragraph" w:styleId="Textedebulles">
    <w:name w:val="Balloon Text"/>
    <w:basedOn w:val="Normal"/>
    <w:link w:val="TextedebullesCar"/>
    <w:uiPriority w:val="99"/>
    <w:semiHidden/>
    <w:unhideWhenUsed/>
    <w:rsid w:val="009D0B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0BD3"/>
    <w:rPr>
      <w:rFonts w:ascii="Tahoma" w:hAnsi="Tahoma" w:cs="Tahoma"/>
      <w:sz w:val="16"/>
      <w:szCs w:val="16"/>
    </w:rPr>
  </w:style>
  <w:style w:type="paragraph" w:styleId="En-tte">
    <w:name w:val="header"/>
    <w:basedOn w:val="Normal"/>
    <w:link w:val="En-tteCar"/>
    <w:uiPriority w:val="99"/>
    <w:unhideWhenUsed/>
    <w:rsid w:val="00C912CD"/>
    <w:pPr>
      <w:tabs>
        <w:tab w:val="center" w:pos="4536"/>
        <w:tab w:val="right" w:pos="9072"/>
      </w:tabs>
      <w:spacing w:after="0" w:line="240" w:lineRule="auto"/>
    </w:pPr>
  </w:style>
  <w:style w:type="character" w:customStyle="1" w:styleId="En-tteCar">
    <w:name w:val="En-tête Car"/>
    <w:basedOn w:val="Policepardfaut"/>
    <w:link w:val="En-tte"/>
    <w:uiPriority w:val="99"/>
    <w:rsid w:val="00C912CD"/>
  </w:style>
  <w:style w:type="paragraph" w:styleId="Pieddepage">
    <w:name w:val="footer"/>
    <w:basedOn w:val="Normal"/>
    <w:link w:val="PieddepageCar"/>
    <w:uiPriority w:val="99"/>
    <w:unhideWhenUsed/>
    <w:rsid w:val="00C912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2CD"/>
  </w:style>
  <w:style w:type="paragraph" w:customStyle="1" w:styleId="Default">
    <w:name w:val="Default"/>
    <w:rsid w:val="00F9064A"/>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D374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374CF"/>
    <w:rPr>
      <w:sz w:val="20"/>
      <w:szCs w:val="20"/>
    </w:rPr>
  </w:style>
  <w:style w:type="character" w:styleId="Appelnotedebasdep">
    <w:name w:val="footnote reference"/>
    <w:basedOn w:val="Policepardfaut"/>
    <w:uiPriority w:val="99"/>
    <w:semiHidden/>
    <w:unhideWhenUsed/>
    <w:rsid w:val="00D374CF"/>
    <w:rPr>
      <w:vertAlign w:val="superscript"/>
    </w:rPr>
  </w:style>
  <w:style w:type="paragraph" w:styleId="Listepuces">
    <w:name w:val="List Bullet"/>
    <w:basedOn w:val="Normal"/>
    <w:uiPriority w:val="99"/>
    <w:unhideWhenUsed/>
    <w:rsid w:val="00461743"/>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3139"/>
    <w:pPr>
      <w:ind w:left="720"/>
      <w:contextualSpacing/>
    </w:pPr>
  </w:style>
  <w:style w:type="character" w:styleId="Marquedecommentaire">
    <w:name w:val="annotation reference"/>
    <w:basedOn w:val="Policepardfaut"/>
    <w:uiPriority w:val="99"/>
    <w:semiHidden/>
    <w:unhideWhenUsed/>
    <w:rsid w:val="009D0BD3"/>
    <w:rPr>
      <w:sz w:val="16"/>
      <w:szCs w:val="16"/>
    </w:rPr>
  </w:style>
  <w:style w:type="paragraph" w:styleId="Commentaire">
    <w:name w:val="annotation text"/>
    <w:basedOn w:val="Normal"/>
    <w:link w:val="CommentaireCar"/>
    <w:uiPriority w:val="99"/>
    <w:semiHidden/>
    <w:unhideWhenUsed/>
    <w:rsid w:val="009D0BD3"/>
    <w:pPr>
      <w:spacing w:line="240" w:lineRule="auto"/>
    </w:pPr>
    <w:rPr>
      <w:sz w:val="20"/>
      <w:szCs w:val="20"/>
    </w:rPr>
  </w:style>
  <w:style w:type="character" w:customStyle="1" w:styleId="CommentaireCar">
    <w:name w:val="Commentaire Car"/>
    <w:basedOn w:val="Policepardfaut"/>
    <w:link w:val="Commentaire"/>
    <w:uiPriority w:val="99"/>
    <w:semiHidden/>
    <w:rsid w:val="009D0BD3"/>
    <w:rPr>
      <w:sz w:val="20"/>
      <w:szCs w:val="20"/>
    </w:rPr>
  </w:style>
  <w:style w:type="paragraph" w:styleId="Objetducommentaire">
    <w:name w:val="annotation subject"/>
    <w:basedOn w:val="Commentaire"/>
    <w:next w:val="Commentaire"/>
    <w:link w:val="ObjetducommentaireCar"/>
    <w:uiPriority w:val="99"/>
    <w:semiHidden/>
    <w:unhideWhenUsed/>
    <w:rsid w:val="009D0BD3"/>
    <w:rPr>
      <w:b/>
      <w:bCs/>
    </w:rPr>
  </w:style>
  <w:style w:type="character" w:customStyle="1" w:styleId="ObjetducommentaireCar">
    <w:name w:val="Objet du commentaire Car"/>
    <w:basedOn w:val="CommentaireCar"/>
    <w:link w:val="Objetducommentaire"/>
    <w:uiPriority w:val="99"/>
    <w:semiHidden/>
    <w:rsid w:val="009D0BD3"/>
    <w:rPr>
      <w:b/>
      <w:bCs/>
      <w:sz w:val="20"/>
      <w:szCs w:val="20"/>
    </w:rPr>
  </w:style>
  <w:style w:type="paragraph" w:styleId="Textedebulles">
    <w:name w:val="Balloon Text"/>
    <w:basedOn w:val="Normal"/>
    <w:link w:val="TextedebullesCar"/>
    <w:uiPriority w:val="99"/>
    <w:semiHidden/>
    <w:unhideWhenUsed/>
    <w:rsid w:val="009D0B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0BD3"/>
    <w:rPr>
      <w:rFonts w:ascii="Tahoma" w:hAnsi="Tahoma" w:cs="Tahoma"/>
      <w:sz w:val="16"/>
      <w:szCs w:val="16"/>
    </w:rPr>
  </w:style>
  <w:style w:type="paragraph" w:styleId="En-tte">
    <w:name w:val="header"/>
    <w:basedOn w:val="Normal"/>
    <w:link w:val="En-tteCar"/>
    <w:uiPriority w:val="99"/>
    <w:unhideWhenUsed/>
    <w:rsid w:val="00C912CD"/>
    <w:pPr>
      <w:tabs>
        <w:tab w:val="center" w:pos="4536"/>
        <w:tab w:val="right" w:pos="9072"/>
      </w:tabs>
      <w:spacing w:after="0" w:line="240" w:lineRule="auto"/>
    </w:pPr>
  </w:style>
  <w:style w:type="character" w:customStyle="1" w:styleId="En-tteCar">
    <w:name w:val="En-tête Car"/>
    <w:basedOn w:val="Policepardfaut"/>
    <w:link w:val="En-tte"/>
    <w:uiPriority w:val="99"/>
    <w:rsid w:val="00C912CD"/>
  </w:style>
  <w:style w:type="paragraph" w:styleId="Pieddepage">
    <w:name w:val="footer"/>
    <w:basedOn w:val="Normal"/>
    <w:link w:val="PieddepageCar"/>
    <w:uiPriority w:val="99"/>
    <w:unhideWhenUsed/>
    <w:rsid w:val="00C912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2CD"/>
  </w:style>
  <w:style w:type="paragraph" w:customStyle="1" w:styleId="Default">
    <w:name w:val="Default"/>
    <w:rsid w:val="00F9064A"/>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D374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374CF"/>
    <w:rPr>
      <w:sz w:val="20"/>
      <w:szCs w:val="20"/>
    </w:rPr>
  </w:style>
  <w:style w:type="character" w:styleId="Appelnotedebasdep">
    <w:name w:val="footnote reference"/>
    <w:basedOn w:val="Policepardfaut"/>
    <w:uiPriority w:val="99"/>
    <w:semiHidden/>
    <w:unhideWhenUsed/>
    <w:rsid w:val="00D374CF"/>
    <w:rPr>
      <w:vertAlign w:val="superscript"/>
    </w:rPr>
  </w:style>
  <w:style w:type="paragraph" w:styleId="Listepuces">
    <w:name w:val="List Bullet"/>
    <w:basedOn w:val="Normal"/>
    <w:uiPriority w:val="99"/>
    <w:unhideWhenUsed/>
    <w:rsid w:val="00461743"/>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16213">
      <w:bodyDiv w:val="1"/>
      <w:marLeft w:val="0"/>
      <w:marRight w:val="0"/>
      <w:marTop w:val="0"/>
      <w:marBottom w:val="0"/>
      <w:divBdr>
        <w:top w:val="none" w:sz="0" w:space="0" w:color="auto"/>
        <w:left w:val="none" w:sz="0" w:space="0" w:color="auto"/>
        <w:bottom w:val="none" w:sz="0" w:space="0" w:color="auto"/>
        <w:right w:val="none" w:sz="0" w:space="0" w:color="auto"/>
      </w:divBdr>
    </w:div>
    <w:div w:id="993491219">
      <w:bodyDiv w:val="1"/>
      <w:marLeft w:val="0"/>
      <w:marRight w:val="0"/>
      <w:marTop w:val="0"/>
      <w:marBottom w:val="0"/>
      <w:divBdr>
        <w:top w:val="none" w:sz="0" w:space="0" w:color="auto"/>
        <w:left w:val="none" w:sz="0" w:space="0" w:color="auto"/>
        <w:bottom w:val="none" w:sz="0" w:space="0" w:color="auto"/>
        <w:right w:val="none" w:sz="0" w:space="0" w:color="auto"/>
      </w:divBdr>
    </w:div>
    <w:div w:id="166678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gif"/><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A02C2-BA8D-4E7C-927E-3AD760FE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1925</Words>
  <Characters>10589</Characters>
  <Application>Microsoft Office Word</Application>
  <DocSecurity>4</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Grimoldi</dc:creator>
  <cp:lastModifiedBy>Olena Altukhova</cp:lastModifiedBy>
  <cp:revision>2</cp:revision>
  <cp:lastPrinted>2013-06-11T16:21:00Z</cp:lastPrinted>
  <dcterms:created xsi:type="dcterms:W3CDTF">2015-04-09T11:50:00Z</dcterms:created>
  <dcterms:modified xsi:type="dcterms:W3CDTF">2015-04-09T11:50:00Z</dcterms:modified>
</cp:coreProperties>
</file>