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0F" w:rsidRPr="00D6780B" w:rsidRDefault="00E63E0F" w:rsidP="00E63E0F">
      <w:pPr>
        <w:spacing w:after="0"/>
        <w:jc w:val="center"/>
        <w:rPr>
          <w:rFonts w:ascii="Arial Black" w:hAnsi="Arial Black"/>
          <w:sz w:val="28"/>
        </w:rPr>
      </w:pPr>
      <w:r w:rsidRPr="00D6780B">
        <w:rPr>
          <w:rFonts w:ascii="Arial Black" w:hAnsi="Arial Black"/>
          <w:sz w:val="28"/>
        </w:rPr>
        <w:t>Note d’information sur la mise en œuvre</w:t>
      </w:r>
    </w:p>
    <w:p w:rsidR="00F86186" w:rsidRDefault="00E63E0F" w:rsidP="00E63E0F">
      <w:pPr>
        <w:spacing w:after="0"/>
        <w:jc w:val="center"/>
        <w:rPr>
          <w:rFonts w:ascii="Arial Black" w:hAnsi="Arial Black"/>
          <w:sz w:val="24"/>
        </w:rPr>
      </w:pPr>
      <w:proofErr w:type="gramStart"/>
      <w:r w:rsidRPr="00E63E0F">
        <w:rPr>
          <w:rFonts w:ascii="Arial Black" w:hAnsi="Arial Black"/>
          <w:sz w:val="24"/>
        </w:rPr>
        <w:t>du</w:t>
      </w:r>
      <w:proofErr w:type="gramEnd"/>
      <w:r w:rsidRPr="00E63E0F">
        <w:rPr>
          <w:rFonts w:ascii="Arial Black" w:hAnsi="Arial Black"/>
          <w:sz w:val="24"/>
        </w:rPr>
        <w:t xml:space="preserve"> « socle de connaissances et de compétences professionnelles »</w:t>
      </w:r>
    </w:p>
    <w:p w:rsidR="00E63E0F" w:rsidRDefault="00CC1785" w:rsidP="00E63E0F">
      <w:pPr>
        <w:spacing w:after="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22 juillet 2015</w:t>
      </w:r>
    </w:p>
    <w:p w:rsidR="00E63E0F" w:rsidRDefault="00E63E0F" w:rsidP="00E63E0F">
      <w:pPr>
        <w:spacing w:after="0"/>
        <w:jc w:val="center"/>
        <w:rPr>
          <w:rFonts w:ascii="Arial Black" w:hAnsi="Arial Black"/>
          <w:sz w:val="24"/>
        </w:rPr>
      </w:pPr>
    </w:p>
    <w:p w:rsidR="00E63E0F" w:rsidRPr="00E63E0F" w:rsidRDefault="00E63E0F" w:rsidP="00E63E0F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comité paritaire i</w:t>
      </w:r>
      <w:r w:rsidRPr="00E63E0F"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rprofessionnel national pour l’emploi et la f</w:t>
      </w:r>
      <w:r w:rsidRPr="00E63E0F">
        <w:rPr>
          <w:rFonts w:ascii="Arial" w:hAnsi="Arial" w:cs="Arial"/>
          <w:sz w:val="24"/>
          <w:szCs w:val="24"/>
        </w:rPr>
        <w:t>ormation (</w:t>
      </w:r>
      <w:proofErr w:type="spellStart"/>
      <w:r w:rsidRPr="00E63E0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opanef</w:t>
      </w:r>
      <w:proofErr w:type="spellEnd"/>
      <w:r w:rsidRPr="00E63E0F">
        <w:rPr>
          <w:rFonts w:ascii="Arial" w:hAnsi="Arial" w:cs="Arial"/>
          <w:sz w:val="24"/>
          <w:szCs w:val="24"/>
        </w:rPr>
        <w:t>) a élaboré</w:t>
      </w:r>
      <w:r>
        <w:rPr>
          <w:rFonts w:ascii="Arial" w:hAnsi="Arial" w:cs="Arial"/>
          <w:sz w:val="24"/>
          <w:szCs w:val="24"/>
        </w:rPr>
        <w:t xml:space="preserve"> </w:t>
      </w:r>
      <w:r w:rsidRPr="00E63E0F">
        <w:rPr>
          <w:rFonts w:ascii="Arial" w:hAnsi="Arial" w:cs="Arial"/>
          <w:sz w:val="24"/>
          <w:szCs w:val="24"/>
        </w:rPr>
        <w:t>le Socle de connaissances et de compétences professio</w:t>
      </w:r>
      <w:r>
        <w:rPr>
          <w:rFonts w:ascii="Arial" w:hAnsi="Arial" w:cs="Arial"/>
          <w:sz w:val="24"/>
          <w:szCs w:val="24"/>
        </w:rPr>
        <w:t>nnelles qui, en application du d</w:t>
      </w:r>
      <w:r w:rsidRPr="00E63E0F">
        <w:rPr>
          <w:rFonts w:ascii="Arial" w:hAnsi="Arial" w:cs="Arial"/>
          <w:sz w:val="24"/>
          <w:szCs w:val="24"/>
        </w:rPr>
        <w:t>écret du 13 février 2015, fait désormais l’objet d’une certification inscrite de droit à l’Inventaire.</w:t>
      </w:r>
    </w:p>
    <w:p w:rsidR="00E63E0F" w:rsidRDefault="00E63E0F" w:rsidP="00E63E0F">
      <w:pPr>
        <w:ind w:left="284"/>
        <w:jc w:val="both"/>
        <w:rPr>
          <w:rFonts w:ascii="Arial" w:hAnsi="Arial" w:cs="Arial"/>
          <w:sz w:val="24"/>
          <w:szCs w:val="24"/>
        </w:rPr>
      </w:pPr>
      <w:r w:rsidRPr="00E63E0F">
        <w:rPr>
          <w:rFonts w:ascii="Arial" w:hAnsi="Arial" w:cs="Arial"/>
          <w:sz w:val="24"/>
          <w:szCs w:val="24"/>
        </w:rPr>
        <w:t xml:space="preserve">Garant de cette première certification nationale interprofessionnelle, le </w:t>
      </w:r>
      <w:proofErr w:type="spellStart"/>
      <w:r w:rsidRPr="00E63E0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opanef</w:t>
      </w:r>
      <w:proofErr w:type="spellEnd"/>
      <w:r w:rsidR="004B0505">
        <w:rPr>
          <w:rFonts w:ascii="Arial" w:hAnsi="Arial" w:cs="Arial"/>
          <w:sz w:val="24"/>
          <w:szCs w:val="24"/>
        </w:rPr>
        <w:t xml:space="preserve"> </w:t>
      </w:r>
      <w:r w:rsidRPr="00E63E0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fixé</w:t>
      </w:r>
      <w:r w:rsidRPr="00E63E0F">
        <w:rPr>
          <w:rFonts w:ascii="Arial" w:hAnsi="Arial" w:cs="Arial"/>
          <w:sz w:val="24"/>
          <w:szCs w:val="24"/>
        </w:rPr>
        <w:t xml:space="preserve"> un cadre de référence relatif à la mise en œuvre opérationnelle du Socle</w:t>
      </w:r>
      <w:r>
        <w:rPr>
          <w:rFonts w:ascii="Arial" w:hAnsi="Arial" w:cs="Arial"/>
          <w:sz w:val="24"/>
          <w:szCs w:val="24"/>
        </w:rPr>
        <w:t xml:space="preserve"> (cf. cahier des charges du 22 avril 2015 en ligne sur </w:t>
      </w:r>
      <w:hyperlink r:id="rId9" w:history="1">
        <w:r w:rsidRPr="00F171B2">
          <w:rPr>
            <w:rStyle w:val="Lienhypertexte"/>
            <w:rFonts w:ascii="Arial" w:hAnsi="Arial" w:cs="Arial"/>
            <w:sz w:val="24"/>
            <w:szCs w:val="24"/>
          </w:rPr>
          <w:t>www.copanef.fr</w:t>
        </w:r>
      </w:hyperlink>
      <w:r>
        <w:rPr>
          <w:rFonts w:ascii="Arial" w:hAnsi="Arial" w:cs="Arial"/>
          <w:sz w:val="24"/>
          <w:szCs w:val="24"/>
        </w:rPr>
        <w:t xml:space="preserve"> ).</w:t>
      </w:r>
    </w:p>
    <w:p w:rsidR="00E63E0F" w:rsidRDefault="004B0505" w:rsidP="00E63E0F">
      <w:pPr>
        <w:ind w:left="284"/>
        <w:jc w:val="both"/>
        <w:rPr>
          <w:rFonts w:ascii="Arial" w:hAnsi="Arial" w:cs="Arial"/>
          <w:sz w:val="24"/>
          <w:szCs w:val="24"/>
        </w:rPr>
      </w:pPr>
      <w:r w:rsidRPr="00556A99">
        <w:rPr>
          <w:rFonts w:ascii="Arial" w:hAnsi="Arial" w:cs="Arial"/>
          <w:b/>
          <w:sz w:val="24"/>
          <w:szCs w:val="24"/>
        </w:rPr>
        <w:t xml:space="preserve">Le </w:t>
      </w:r>
      <w:proofErr w:type="spellStart"/>
      <w:r w:rsidRPr="00556A99">
        <w:rPr>
          <w:rFonts w:ascii="Arial" w:hAnsi="Arial" w:cs="Arial"/>
          <w:b/>
          <w:sz w:val="24"/>
          <w:szCs w:val="24"/>
        </w:rPr>
        <w:t>Copanef</w:t>
      </w:r>
      <w:proofErr w:type="spellEnd"/>
      <w:r w:rsidRPr="00556A99">
        <w:rPr>
          <w:rFonts w:ascii="Arial" w:hAnsi="Arial" w:cs="Arial"/>
          <w:b/>
          <w:sz w:val="24"/>
          <w:szCs w:val="24"/>
        </w:rPr>
        <w:t xml:space="preserve"> </w:t>
      </w:r>
      <w:r w:rsidR="00E63E0F" w:rsidRPr="00556A99">
        <w:rPr>
          <w:rFonts w:ascii="Arial" w:hAnsi="Arial" w:cs="Arial"/>
          <w:b/>
          <w:sz w:val="24"/>
          <w:szCs w:val="24"/>
        </w:rPr>
        <w:t xml:space="preserve">construit progressivement </w:t>
      </w:r>
      <w:r w:rsidRPr="00556A99">
        <w:rPr>
          <w:rFonts w:ascii="Arial" w:hAnsi="Arial" w:cs="Arial"/>
          <w:b/>
          <w:sz w:val="24"/>
          <w:szCs w:val="24"/>
        </w:rPr>
        <w:t>le dispositif nécessaire au développement de cette nouvelle certification</w:t>
      </w:r>
      <w:r>
        <w:rPr>
          <w:rFonts w:ascii="Arial" w:hAnsi="Arial" w:cs="Arial"/>
          <w:sz w:val="24"/>
          <w:szCs w:val="24"/>
        </w:rPr>
        <w:t xml:space="preserve"> pour les salariés (</w:t>
      </w:r>
      <w:r w:rsidR="00E63E0F">
        <w:rPr>
          <w:rFonts w:ascii="Arial" w:hAnsi="Arial" w:cs="Arial"/>
          <w:sz w:val="24"/>
          <w:szCs w:val="24"/>
        </w:rPr>
        <w:t>avec les commissions paritaires nationales de l’e</w:t>
      </w:r>
      <w:r>
        <w:rPr>
          <w:rFonts w:ascii="Arial" w:hAnsi="Arial" w:cs="Arial"/>
          <w:sz w:val="24"/>
          <w:szCs w:val="24"/>
        </w:rPr>
        <w:t>mploi –CPNE</w:t>
      </w:r>
      <w:r w:rsidR="00956F71">
        <w:rPr>
          <w:rFonts w:ascii="Arial" w:hAnsi="Arial" w:cs="Arial"/>
          <w:sz w:val="24"/>
          <w:szCs w:val="24"/>
        </w:rPr>
        <w:t>–</w:t>
      </w:r>
      <w:r w:rsidR="00E63E0F">
        <w:rPr>
          <w:rFonts w:ascii="Arial" w:hAnsi="Arial" w:cs="Arial"/>
          <w:sz w:val="24"/>
          <w:szCs w:val="24"/>
        </w:rPr>
        <w:t xml:space="preserve"> des différentes branches professionnelles</w:t>
      </w:r>
      <w:r>
        <w:rPr>
          <w:rFonts w:ascii="Arial" w:hAnsi="Arial" w:cs="Arial"/>
          <w:sz w:val="24"/>
          <w:szCs w:val="24"/>
        </w:rPr>
        <w:t>)</w:t>
      </w:r>
      <w:r w:rsidR="00E63E0F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pour les demandeurs d’emploi (</w:t>
      </w:r>
      <w:r w:rsidR="00E63E0F">
        <w:rPr>
          <w:rFonts w:ascii="Arial" w:hAnsi="Arial" w:cs="Arial"/>
          <w:sz w:val="24"/>
          <w:szCs w:val="24"/>
        </w:rPr>
        <w:t>avec les comités p</w:t>
      </w:r>
      <w:r w:rsidR="00E63E0F" w:rsidRPr="00E63E0F">
        <w:rPr>
          <w:rFonts w:ascii="Arial" w:hAnsi="Arial" w:cs="Arial"/>
          <w:sz w:val="24"/>
          <w:szCs w:val="24"/>
        </w:rPr>
        <w:t>aritaire</w:t>
      </w:r>
      <w:r w:rsidR="00E63E0F">
        <w:rPr>
          <w:rFonts w:ascii="Arial" w:hAnsi="Arial" w:cs="Arial"/>
          <w:sz w:val="24"/>
          <w:szCs w:val="24"/>
        </w:rPr>
        <w:t>s i</w:t>
      </w:r>
      <w:r w:rsidR="00E63E0F" w:rsidRPr="00E63E0F">
        <w:rPr>
          <w:rFonts w:ascii="Arial" w:hAnsi="Arial" w:cs="Arial"/>
          <w:sz w:val="24"/>
          <w:szCs w:val="24"/>
        </w:rPr>
        <w:t>nte</w:t>
      </w:r>
      <w:r w:rsidR="00E63E0F">
        <w:rPr>
          <w:rFonts w:ascii="Arial" w:hAnsi="Arial" w:cs="Arial"/>
          <w:sz w:val="24"/>
          <w:szCs w:val="24"/>
        </w:rPr>
        <w:t>rprofessionnels régionaux pour l’emploi et la f</w:t>
      </w:r>
      <w:r>
        <w:rPr>
          <w:rFonts w:ascii="Arial" w:hAnsi="Arial" w:cs="Arial"/>
          <w:sz w:val="24"/>
          <w:szCs w:val="24"/>
        </w:rPr>
        <w:t>ormation –</w:t>
      </w:r>
      <w:proofErr w:type="spellStart"/>
      <w:r w:rsidR="00E63E0F" w:rsidRPr="00E63E0F">
        <w:rPr>
          <w:rFonts w:ascii="Arial" w:hAnsi="Arial" w:cs="Arial"/>
          <w:sz w:val="24"/>
          <w:szCs w:val="24"/>
        </w:rPr>
        <w:t>C</w:t>
      </w:r>
      <w:r w:rsidR="00E63E0F">
        <w:rPr>
          <w:rFonts w:ascii="Arial" w:hAnsi="Arial" w:cs="Arial"/>
          <w:sz w:val="24"/>
          <w:szCs w:val="24"/>
        </w:rPr>
        <w:t>oparef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956F71" w:rsidRDefault="004B0505" w:rsidP="00E63E0F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 certificateur du « socle de connaissances et de compétences professionnelles », le </w:t>
      </w:r>
      <w:proofErr w:type="spellStart"/>
      <w:r>
        <w:rPr>
          <w:rFonts w:ascii="Arial" w:hAnsi="Arial" w:cs="Arial"/>
          <w:sz w:val="24"/>
          <w:szCs w:val="24"/>
        </w:rPr>
        <w:t>Copanef</w:t>
      </w:r>
      <w:proofErr w:type="spellEnd"/>
      <w:r>
        <w:rPr>
          <w:rFonts w:ascii="Arial" w:hAnsi="Arial" w:cs="Arial"/>
          <w:sz w:val="24"/>
          <w:szCs w:val="24"/>
        </w:rPr>
        <w:t xml:space="preserve"> entend s’appuyer sur des organismes évaluateurs et/ou formateurs </w:t>
      </w:r>
      <w:r w:rsidR="00956F71">
        <w:rPr>
          <w:rFonts w:ascii="Arial" w:hAnsi="Arial" w:cs="Arial"/>
          <w:sz w:val="24"/>
          <w:szCs w:val="24"/>
        </w:rPr>
        <w:t xml:space="preserve">qui s’engagent à respecter le cahier des charges et lui proposent une offre de service répondant aux référentiels de compétences et de certification qu’il a établi. </w:t>
      </w:r>
    </w:p>
    <w:p w:rsidR="004B0505" w:rsidRDefault="00956F71" w:rsidP="00E63E0F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procédure d’habilitation est menée</w:t>
      </w:r>
      <w:r w:rsidR="004B0505">
        <w:rPr>
          <w:rFonts w:ascii="Arial" w:hAnsi="Arial" w:cs="Arial"/>
          <w:sz w:val="24"/>
          <w:szCs w:val="24"/>
        </w:rPr>
        <w:t xml:space="preserve"> à trois niveaux :</w:t>
      </w:r>
    </w:p>
    <w:p w:rsidR="004B0505" w:rsidRDefault="004B0505" w:rsidP="004B0505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niveau national interprofessionnel (par le </w:t>
      </w:r>
      <w:proofErr w:type="spellStart"/>
      <w:r>
        <w:rPr>
          <w:rFonts w:ascii="Arial" w:hAnsi="Arial" w:cs="Arial"/>
          <w:sz w:val="24"/>
          <w:szCs w:val="24"/>
        </w:rPr>
        <w:t>Copanef</w:t>
      </w:r>
      <w:proofErr w:type="spellEnd"/>
      <w:r>
        <w:rPr>
          <w:rFonts w:ascii="Arial" w:hAnsi="Arial" w:cs="Arial"/>
          <w:sz w:val="24"/>
          <w:szCs w:val="24"/>
        </w:rPr>
        <w:t xml:space="preserve"> lui-même)</w:t>
      </w:r>
      <w:r w:rsidR="00956F71">
        <w:rPr>
          <w:rFonts w:ascii="Arial" w:hAnsi="Arial" w:cs="Arial"/>
          <w:sz w:val="24"/>
          <w:szCs w:val="24"/>
        </w:rPr>
        <w:t> ;</w:t>
      </w:r>
    </w:p>
    <w:p w:rsidR="004B0505" w:rsidRDefault="004B0505" w:rsidP="004B0505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niveau national professionnel (par les CPNE)</w:t>
      </w:r>
      <w:r w:rsidR="00956F71">
        <w:rPr>
          <w:rFonts w:ascii="Arial" w:hAnsi="Arial" w:cs="Arial"/>
          <w:sz w:val="24"/>
          <w:szCs w:val="24"/>
        </w:rPr>
        <w:t> ;</w:t>
      </w:r>
    </w:p>
    <w:p w:rsidR="004B0505" w:rsidRPr="004B0505" w:rsidRDefault="004B0505" w:rsidP="004B0505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niveau régional interprofessionnel (par les </w:t>
      </w:r>
      <w:proofErr w:type="spellStart"/>
      <w:r>
        <w:rPr>
          <w:rFonts w:ascii="Arial" w:hAnsi="Arial" w:cs="Arial"/>
          <w:sz w:val="24"/>
          <w:szCs w:val="24"/>
        </w:rPr>
        <w:t>Coparef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56F71">
        <w:rPr>
          <w:rFonts w:ascii="Arial" w:hAnsi="Arial" w:cs="Arial"/>
          <w:sz w:val="24"/>
          <w:szCs w:val="24"/>
        </w:rPr>
        <w:t>.</w:t>
      </w:r>
    </w:p>
    <w:p w:rsidR="00D6780B" w:rsidRDefault="00D6780B" w:rsidP="00D6780B">
      <w:pPr>
        <w:pStyle w:val="Paragraphedeliste"/>
        <w:spacing w:after="0"/>
        <w:ind w:left="644"/>
        <w:jc w:val="both"/>
        <w:rPr>
          <w:rFonts w:ascii="Arial" w:hAnsi="Arial" w:cs="Arial"/>
          <w:sz w:val="24"/>
        </w:rPr>
      </w:pPr>
    </w:p>
    <w:p w:rsidR="00E63E0F" w:rsidRPr="00D6780B" w:rsidRDefault="00956F71" w:rsidP="00D6780B">
      <w:pPr>
        <w:spacing w:after="0"/>
        <w:ind w:left="284"/>
        <w:jc w:val="both"/>
        <w:rPr>
          <w:rFonts w:ascii="Arial" w:hAnsi="Arial" w:cs="Arial"/>
          <w:sz w:val="24"/>
        </w:rPr>
      </w:pPr>
      <w:r w:rsidRPr="00D6780B">
        <w:rPr>
          <w:rFonts w:ascii="Arial" w:hAnsi="Arial" w:cs="Arial"/>
          <w:sz w:val="24"/>
        </w:rPr>
        <w:t xml:space="preserve">Le </w:t>
      </w:r>
      <w:proofErr w:type="spellStart"/>
      <w:r w:rsidRPr="00D6780B">
        <w:rPr>
          <w:rFonts w:ascii="Arial" w:hAnsi="Arial" w:cs="Arial"/>
          <w:sz w:val="24"/>
        </w:rPr>
        <w:t>Copanef</w:t>
      </w:r>
      <w:proofErr w:type="spellEnd"/>
      <w:r w:rsidRPr="00D6780B">
        <w:rPr>
          <w:rFonts w:ascii="Arial" w:hAnsi="Arial" w:cs="Arial"/>
          <w:sz w:val="24"/>
        </w:rPr>
        <w:t xml:space="preserve"> vient d’habiliter six organismes au niv</w:t>
      </w:r>
      <w:r w:rsidR="00556A99">
        <w:rPr>
          <w:rFonts w:ascii="Arial" w:hAnsi="Arial" w:cs="Arial"/>
          <w:sz w:val="24"/>
        </w:rPr>
        <w:t>eau national interprofessionnel</w:t>
      </w:r>
      <w:r w:rsidR="00556A99">
        <w:rPr>
          <w:rStyle w:val="Appeldenotedefin"/>
          <w:rFonts w:ascii="Arial" w:hAnsi="Arial" w:cs="Arial"/>
          <w:sz w:val="24"/>
        </w:rPr>
        <w:endnoteReference w:id="1"/>
      </w:r>
      <w:r w:rsidR="00556A99">
        <w:rPr>
          <w:rFonts w:ascii="Arial" w:hAnsi="Arial" w:cs="Arial"/>
          <w:sz w:val="24"/>
        </w:rPr>
        <w:t xml:space="preserve">. </w:t>
      </w:r>
      <w:r w:rsidR="006E67AB" w:rsidRPr="00D6780B">
        <w:rPr>
          <w:rFonts w:ascii="Arial" w:hAnsi="Arial" w:cs="Arial"/>
          <w:sz w:val="24"/>
        </w:rPr>
        <w:t xml:space="preserve">Dans l’immédiat, il n’est pas nécessaire d’habiliter d’autres organismes ; cela sera par contre vraisemblablement utile en 2016 quand le </w:t>
      </w:r>
      <w:proofErr w:type="spellStart"/>
      <w:r w:rsidR="006E67AB" w:rsidRPr="00D6780B">
        <w:rPr>
          <w:rFonts w:ascii="Arial" w:hAnsi="Arial" w:cs="Arial"/>
          <w:sz w:val="24"/>
        </w:rPr>
        <w:t>Copanef</w:t>
      </w:r>
      <w:proofErr w:type="spellEnd"/>
      <w:r w:rsidR="006E67AB" w:rsidRPr="00D6780B">
        <w:rPr>
          <w:rFonts w:ascii="Arial" w:hAnsi="Arial" w:cs="Arial"/>
          <w:sz w:val="24"/>
        </w:rPr>
        <w:t xml:space="preserve"> disposera d’une vision plus complète de l’investissement effectif des différentes CPNE.</w:t>
      </w:r>
    </w:p>
    <w:p w:rsidR="006E67AB" w:rsidRDefault="006E67AB" w:rsidP="00956F71">
      <w:pPr>
        <w:spacing w:after="0"/>
        <w:ind w:left="284"/>
        <w:jc w:val="both"/>
        <w:rPr>
          <w:rFonts w:ascii="Arial" w:hAnsi="Arial" w:cs="Arial"/>
          <w:sz w:val="24"/>
        </w:rPr>
      </w:pPr>
    </w:p>
    <w:p w:rsidR="00956F71" w:rsidRDefault="006E67AB" w:rsidP="00956F71">
      <w:pPr>
        <w:spacing w:after="0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CPNE, chacune à leur rythme, procèdent en ce moment, ou procéderont dans les mois à venir, à l’habilitation des organismes nécessaires pour leur champ professionnel.</w:t>
      </w:r>
    </w:p>
    <w:p w:rsidR="006E67AB" w:rsidRDefault="006E67AB" w:rsidP="00956F71">
      <w:pPr>
        <w:spacing w:after="0"/>
        <w:ind w:left="284"/>
        <w:jc w:val="both"/>
        <w:rPr>
          <w:rFonts w:ascii="Arial" w:hAnsi="Arial" w:cs="Arial"/>
          <w:sz w:val="24"/>
        </w:rPr>
      </w:pPr>
    </w:p>
    <w:p w:rsidR="008A51DF" w:rsidRDefault="006E67AB" w:rsidP="008A51DF">
      <w:pPr>
        <w:spacing w:after="0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</w:t>
      </w:r>
      <w:proofErr w:type="spellStart"/>
      <w:r>
        <w:rPr>
          <w:rFonts w:ascii="Arial" w:hAnsi="Arial" w:cs="Arial"/>
          <w:sz w:val="24"/>
        </w:rPr>
        <w:t>Coparef</w:t>
      </w:r>
      <w:proofErr w:type="spellEnd"/>
      <w:r>
        <w:rPr>
          <w:rFonts w:ascii="Arial" w:hAnsi="Arial" w:cs="Arial"/>
          <w:sz w:val="24"/>
        </w:rPr>
        <w:t xml:space="preserve"> </w:t>
      </w:r>
      <w:r w:rsidR="00946B69">
        <w:rPr>
          <w:rFonts w:ascii="Arial" w:hAnsi="Arial" w:cs="Arial"/>
          <w:sz w:val="24"/>
        </w:rPr>
        <w:t xml:space="preserve">ont la responsabilité de prononcer à l’habilitation des organismes nécessaires </w:t>
      </w:r>
      <w:r w:rsidR="00556A99">
        <w:rPr>
          <w:rFonts w:ascii="Arial" w:hAnsi="Arial" w:cs="Arial"/>
          <w:sz w:val="24"/>
        </w:rPr>
        <w:t>au développement des formations s</w:t>
      </w:r>
      <w:r w:rsidR="00946B69">
        <w:rPr>
          <w:rFonts w:ascii="Arial" w:hAnsi="Arial" w:cs="Arial"/>
          <w:sz w:val="24"/>
        </w:rPr>
        <w:t xml:space="preserve">ur leur champ régional. Mais </w:t>
      </w:r>
      <w:r w:rsidR="008A51DF">
        <w:rPr>
          <w:rFonts w:ascii="Arial" w:hAnsi="Arial" w:cs="Arial"/>
          <w:sz w:val="24"/>
        </w:rPr>
        <w:t>prononcer ces habilitations</w:t>
      </w:r>
      <w:r w:rsidR="00946B69">
        <w:rPr>
          <w:rFonts w:ascii="Arial" w:hAnsi="Arial" w:cs="Arial"/>
          <w:sz w:val="24"/>
        </w:rPr>
        <w:t xml:space="preserve"> n’a pas le même degré d’urgence selon les Régions. En effet, l</w:t>
      </w:r>
      <w:r>
        <w:rPr>
          <w:rFonts w:ascii="Arial" w:hAnsi="Arial" w:cs="Arial"/>
          <w:sz w:val="24"/>
        </w:rPr>
        <w:t xml:space="preserve">es Régions se sont vues confier récemment la responsabilité du développement des </w:t>
      </w:r>
      <w:r>
        <w:rPr>
          <w:rFonts w:ascii="Arial" w:hAnsi="Arial" w:cs="Arial"/>
          <w:sz w:val="24"/>
        </w:rPr>
        <w:lastRenderedPageBreak/>
        <w:t xml:space="preserve">compétences clefs et de la lutte contre l’illettrisme ; pour assurer cette responsabilité, </w:t>
      </w:r>
      <w:r w:rsidR="008A51DF">
        <w:rPr>
          <w:rFonts w:ascii="Arial" w:hAnsi="Arial" w:cs="Arial"/>
          <w:sz w:val="24"/>
        </w:rPr>
        <w:t>les Régions</w:t>
      </w:r>
      <w:r>
        <w:rPr>
          <w:rFonts w:ascii="Arial" w:hAnsi="Arial" w:cs="Arial"/>
          <w:sz w:val="24"/>
        </w:rPr>
        <w:t xml:space="preserve"> ont pass</w:t>
      </w:r>
      <w:r w:rsidR="00946B69">
        <w:rPr>
          <w:rFonts w:ascii="Arial" w:hAnsi="Arial" w:cs="Arial"/>
          <w:sz w:val="24"/>
        </w:rPr>
        <w:t xml:space="preserve">é </w:t>
      </w:r>
      <w:r>
        <w:rPr>
          <w:rFonts w:ascii="Arial" w:hAnsi="Arial" w:cs="Arial"/>
          <w:sz w:val="24"/>
        </w:rPr>
        <w:t xml:space="preserve">des marchés publics avec des organismes </w:t>
      </w:r>
      <w:r w:rsidR="00946B69">
        <w:rPr>
          <w:rFonts w:ascii="Arial" w:hAnsi="Arial" w:cs="Arial"/>
          <w:sz w:val="24"/>
        </w:rPr>
        <w:t xml:space="preserve">de formation qui arrivent à terme à des échéances très différentes. </w:t>
      </w:r>
    </w:p>
    <w:p w:rsidR="008A51DF" w:rsidRDefault="008A51DF" w:rsidP="008A51DF">
      <w:pPr>
        <w:spacing w:after="0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Aussi en accord avec les </w:t>
      </w:r>
      <w:proofErr w:type="spellStart"/>
      <w:r>
        <w:rPr>
          <w:rFonts w:ascii="Arial" w:hAnsi="Arial" w:cs="Arial"/>
          <w:sz w:val="24"/>
        </w:rPr>
        <w:t>Coparef</w:t>
      </w:r>
      <w:proofErr w:type="spellEnd"/>
      <w:r>
        <w:rPr>
          <w:rFonts w:ascii="Arial" w:hAnsi="Arial" w:cs="Arial"/>
          <w:sz w:val="24"/>
        </w:rPr>
        <w:t xml:space="preserve">, le </w:t>
      </w:r>
      <w:proofErr w:type="spellStart"/>
      <w:r>
        <w:rPr>
          <w:rFonts w:ascii="Arial" w:hAnsi="Arial" w:cs="Arial"/>
          <w:sz w:val="24"/>
        </w:rPr>
        <w:t>Copanef</w:t>
      </w:r>
      <w:proofErr w:type="spellEnd"/>
      <w:r>
        <w:rPr>
          <w:rFonts w:ascii="Arial" w:hAnsi="Arial" w:cs="Arial"/>
          <w:sz w:val="24"/>
        </w:rPr>
        <w:t xml:space="preserve"> envisage trois situations :</w:t>
      </w:r>
    </w:p>
    <w:p w:rsidR="008A51DF" w:rsidRDefault="008A51DF" w:rsidP="009F27BC">
      <w:pPr>
        <w:pStyle w:val="Paragraphedeliste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</w:rPr>
      </w:pPr>
      <w:r w:rsidRPr="009F27BC">
        <w:rPr>
          <w:rFonts w:ascii="Arial" w:hAnsi="Arial" w:cs="Arial"/>
          <w:sz w:val="24"/>
          <w:u w:val="single"/>
        </w:rPr>
        <w:t>dans les régions où les marchés sont arrivés à échéance ou vont arriver à échéance très rapidement (septembre-octobre),</w:t>
      </w:r>
      <w:r>
        <w:rPr>
          <w:rFonts w:ascii="Arial" w:hAnsi="Arial" w:cs="Arial"/>
          <w:sz w:val="24"/>
        </w:rPr>
        <w:t xml:space="preserve"> l</w:t>
      </w:r>
      <w:r w:rsidR="009F27BC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FPSPP va offrir un accompagnement au </w:t>
      </w:r>
      <w:proofErr w:type="spellStart"/>
      <w:r>
        <w:rPr>
          <w:rFonts w:ascii="Arial" w:hAnsi="Arial" w:cs="Arial"/>
          <w:sz w:val="24"/>
        </w:rPr>
        <w:t>Coparef</w:t>
      </w:r>
      <w:proofErr w:type="spellEnd"/>
      <w:r>
        <w:rPr>
          <w:rFonts w:ascii="Arial" w:hAnsi="Arial" w:cs="Arial"/>
          <w:sz w:val="24"/>
        </w:rPr>
        <w:t xml:space="preserve"> pour qu’il puisse prononcer les habilitations nécessaires</w:t>
      </w:r>
      <w:r w:rsidR="009F27BC">
        <w:rPr>
          <w:rFonts w:ascii="Arial" w:hAnsi="Arial" w:cs="Arial"/>
          <w:sz w:val="24"/>
        </w:rPr>
        <w:t xml:space="preserve"> dès septembre prochain ;</w:t>
      </w:r>
    </w:p>
    <w:p w:rsidR="009F27BC" w:rsidRDefault="009F27BC" w:rsidP="009F27BC">
      <w:pPr>
        <w:pStyle w:val="Paragraphedeliste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</w:rPr>
      </w:pPr>
      <w:r w:rsidRPr="009F27BC">
        <w:rPr>
          <w:rFonts w:ascii="Arial" w:hAnsi="Arial" w:cs="Arial"/>
          <w:sz w:val="24"/>
          <w:u w:val="single"/>
        </w:rPr>
        <w:t>dans les régions où ces marchés arrivent à échéance fin 2015-début 2016,</w:t>
      </w:r>
      <w:r>
        <w:rPr>
          <w:rFonts w:ascii="Arial" w:hAnsi="Arial" w:cs="Arial"/>
          <w:sz w:val="24"/>
        </w:rPr>
        <w:t xml:space="preserve"> après rencontre avec les services de la Région pour fixer les modalités et le calendrier de coordination entre la procédure d’habilitation (qui incombe au </w:t>
      </w:r>
      <w:proofErr w:type="spellStart"/>
      <w:r>
        <w:rPr>
          <w:rFonts w:ascii="Arial" w:hAnsi="Arial" w:cs="Arial"/>
          <w:sz w:val="24"/>
        </w:rPr>
        <w:t>Coparef</w:t>
      </w:r>
      <w:proofErr w:type="spellEnd"/>
      <w:r>
        <w:rPr>
          <w:rFonts w:ascii="Arial" w:hAnsi="Arial" w:cs="Arial"/>
          <w:sz w:val="24"/>
        </w:rPr>
        <w:t xml:space="preserve">) et l’appel d’offre de marché (qui incombe à la Région), le FPSPP offrira un accompagnement au </w:t>
      </w:r>
      <w:proofErr w:type="spellStart"/>
      <w:r>
        <w:rPr>
          <w:rFonts w:ascii="Arial" w:hAnsi="Arial" w:cs="Arial"/>
          <w:sz w:val="24"/>
        </w:rPr>
        <w:t>Coparef</w:t>
      </w:r>
      <w:proofErr w:type="spellEnd"/>
      <w:r>
        <w:rPr>
          <w:rFonts w:ascii="Arial" w:hAnsi="Arial" w:cs="Arial"/>
          <w:sz w:val="24"/>
        </w:rPr>
        <w:t xml:space="preserve"> pour mener la procédure d’habilitation en fonction du calendrier prévu avec la Région ;</w:t>
      </w:r>
    </w:p>
    <w:p w:rsidR="009F27BC" w:rsidRDefault="009F27BC" w:rsidP="009F27BC">
      <w:pPr>
        <w:pStyle w:val="Paragraphedeliste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dans les régions où ces marchés arrivent à échéance fin 2016, voire ultérieurement, </w:t>
      </w:r>
      <w:r w:rsidRPr="009F27BC">
        <w:rPr>
          <w:rFonts w:ascii="Arial" w:hAnsi="Arial" w:cs="Arial"/>
          <w:sz w:val="24"/>
        </w:rPr>
        <w:t>un travail avec les services de la Région</w:t>
      </w:r>
      <w:r>
        <w:rPr>
          <w:rFonts w:ascii="Arial" w:hAnsi="Arial" w:cs="Arial"/>
          <w:sz w:val="24"/>
        </w:rPr>
        <w:t xml:space="preserve"> devra être engagé pour examiner les possibilités d’introduire par avenant aux marchés en cours les principales évolutions indispensables pour que les bénéficiaires de ces programmes puissent accéder </w:t>
      </w:r>
      <w:r w:rsidR="00D6780B">
        <w:rPr>
          <w:rFonts w:ascii="Arial" w:hAnsi="Arial" w:cs="Arial"/>
          <w:sz w:val="24"/>
        </w:rPr>
        <w:t xml:space="preserve">malgré tout </w:t>
      </w:r>
      <w:r>
        <w:rPr>
          <w:rFonts w:ascii="Arial" w:hAnsi="Arial" w:cs="Arial"/>
          <w:sz w:val="24"/>
        </w:rPr>
        <w:t>à la certification « socle »</w:t>
      </w:r>
      <w:r w:rsidR="00D6780B">
        <w:rPr>
          <w:rFonts w:ascii="Arial" w:hAnsi="Arial" w:cs="Arial"/>
          <w:sz w:val="24"/>
        </w:rPr>
        <w:t>.</w:t>
      </w:r>
    </w:p>
    <w:p w:rsidR="00D6780B" w:rsidRDefault="00D6780B" w:rsidP="00D6780B">
      <w:pPr>
        <w:spacing w:after="0"/>
        <w:ind w:left="284"/>
        <w:jc w:val="both"/>
        <w:rPr>
          <w:rFonts w:ascii="Arial" w:hAnsi="Arial" w:cs="Arial"/>
          <w:sz w:val="24"/>
        </w:rPr>
      </w:pPr>
    </w:p>
    <w:p w:rsidR="00B41BBA" w:rsidRDefault="00B41BBA" w:rsidP="00D6780B">
      <w:pPr>
        <w:spacing w:after="0"/>
        <w:ind w:lef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IMPORTANT </w:t>
      </w:r>
    </w:p>
    <w:p w:rsidR="00A42228" w:rsidRDefault="00B41BBA" w:rsidP="00D6780B">
      <w:pPr>
        <w:spacing w:after="0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</w:t>
      </w:r>
      <w:r w:rsidR="00A42228" w:rsidRPr="00A42228">
        <w:rPr>
          <w:rFonts w:ascii="Arial" w:hAnsi="Arial" w:cs="Arial"/>
          <w:b/>
          <w:sz w:val="24"/>
        </w:rPr>
        <w:t>ar voie de conséquence</w:t>
      </w:r>
      <w:r w:rsidR="00A42228">
        <w:rPr>
          <w:rFonts w:ascii="Arial" w:hAnsi="Arial" w:cs="Arial"/>
          <w:sz w:val="24"/>
        </w:rPr>
        <w:t>,</w:t>
      </w:r>
      <w:r w:rsidR="00556A99">
        <w:rPr>
          <w:rFonts w:ascii="Arial" w:hAnsi="Arial" w:cs="Arial"/>
          <w:sz w:val="24"/>
        </w:rPr>
        <w:t xml:space="preserve"> toutes</w:t>
      </w:r>
      <w:r w:rsidR="00A42228">
        <w:rPr>
          <w:rFonts w:ascii="Arial" w:hAnsi="Arial" w:cs="Arial"/>
          <w:sz w:val="24"/>
        </w:rPr>
        <w:t xml:space="preserve"> les actions de formation engagées dans le cadre de marchés en cours </w:t>
      </w:r>
      <w:r w:rsidR="00556A99">
        <w:rPr>
          <w:rFonts w:ascii="Arial" w:hAnsi="Arial" w:cs="Arial"/>
          <w:sz w:val="24"/>
        </w:rPr>
        <w:t xml:space="preserve">sur les compétences clefs </w:t>
      </w:r>
      <w:r w:rsidR="00A42228">
        <w:rPr>
          <w:rFonts w:ascii="Arial" w:hAnsi="Arial" w:cs="Arial"/>
          <w:sz w:val="24"/>
        </w:rPr>
        <w:t>quel qu’ils soient (</w:t>
      </w:r>
      <w:proofErr w:type="spellStart"/>
      <w:r w:rsidR="00A42228">
        <w:rPr>
          <w:rFonts w:ascii="Arial" w:hAnsi="Arial" w:cs="Arial"/>
          <w:sz w:val="24"/>
        </w:rPr>
        <w:t>Opca</w:t>
      </w:r>
      <w:proofErr w:type="spellEnd"/>
      <w:r w:rsidR="00A4222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Région, Pôle Emploi, Entreprise</w:t>
      </w:r>
      <w:r w:rsidR="00A42228">
        <w:rPr>
          <w:rFonts w:ascii="Arial" w:hAnsi="Arial" w:cs="Arial"/>
          <w:sz w:val="24"/>
        </w:rPr>
        <w:t>...) continuent de pouvoir être prescrites et financées au titre des anciennes catégories (lutte contre l’illettrisme et compétences clefs).</w:t>
      </w:r>
    </w:p>
    <w:p w:rsidR="00B41BBA" w:rsidRDefault="00B41BBA" w:rsidP="00B41BBA">
      <w:pPr>
        <w:spacing w:after="0"/>
        <w:ind w:left="284"/>
        <w:jc w:val="both"/>
        <w:rPr>
          <w:rFonts w:ascii="Arial" w:hAnsi="Arial" w:cs="Arial"/>
          <w:sz w:val="24"/>
          <w:szCs w:val="20"/>
        </w:rPr>
      </w:pPr>
      <w:r w:rsidRPr="00B41BBA">
        <w:rPr>
          <w:rFonts w:ascii="Arial" w:hAnsi="Arial" w:cs="Arial"/>
          <w:sz w:val="24"/>
          <w:szCs w:val="20"/>
        </w:rPr>
        <w:t xml:space="preserve">Autrement dit tant que les anciens marchés ne sont pas arrivés à échéance, les formations qui en découlent sont éligibles de droit au </w:t>
      </w:r>
      <w:r>
        <w:rPr>
          <w:rFonts w:ascii="Arial" w:hAnsi="Arial" w:cs="Arial"/>
          <w:sz w:val="24"/>
          <w:szCs w:val="20"/>
        </w:rPr>
        <w:t>CPF, comme le seront celles du s</w:t>
      </w:r>
      <w:r w:rsidRPr="00B41BBA">
        <w:rPr>
          <w:rFonts w:ascii="Arial" w:hAnsi="Arial" w:cs="Arial"/>
          <w:sz w:val="24"/>
          <w:szCs w:val="20"/>
        </w:rPr>
        <w:t xml:space="preserve">ocle </w:t>
      </w:r>
      <w:r>
        <w:rPr>
          <w:rFonts w:ascii="Arial" w:hAnsi="Arial" w:cs="Arial"/>
          <w:sz w:val="24"/>
          <w:szCs w:val="20"/>
        </w:rPr>
        <w:t xml:space="preserve">des </w:t>
      </w:r>
      <w:r w:rsidRPr="00B41BBA">
        <w:rPr>
          <w:rFonts w:ascii="Arial" w:hAnsi="Arial" w:cs="Arial"/>
          <w:sz w:val="24"/>
          <w:szCs w:val="20"/>
        </w:rPr>
        <w:t xml:space="preserve">partenaires sociaux dès </w:t>
      </w:r>
      <w:r>
        <w:rPr>
          <w:rFonts w:ascii="Arial" w:hAnsi="Arial" w:cs="Arial"/>
          <w:sz w:val="24"/>
          <w:szCs w:val="20"/>
        </w:rPr>
        <w:t xml:space="preserve">que les </w:t>
      </w:r>
      <w:r w:rsidRPr="00B41BBA">
        <w:rPr>
          <w:rFonts w:ascii="Arial" w:hAnsi="Arial" w:cs="Arial"/>
          <w:sz w:val="24"/>
          <w:szCs w:val="20"/>
        </w:rPr>
        <w:t>habilitation</w:t>
      </w:r>
      <w:r>
        <w:rPr>
          <w:rFonts w:ascii="Arial" w:hAnsi="Arial" w:cs="Arial"/>
          <w:sz w:val="24"/>
          <w:szCs w:val="20"/>
        </w:rPr>
        <w:t>s auront été prononcées.</w:t>
      </w:r>
    </w:p>
    <w:p w:rsidR="00B41BBA" w:rsidRDefault="00B41BBA" w:rsidP="00B41BBA">
      <w:pPr>
        <w:spacing w:after="0"/>
        <w:ind w:left="284"/>
        <w:jc w:val="both"/>
        <w:rPr>
          <w:rFonts w:ascii="Arial" w:hAnsi="Arial" w:cs="Arial"/>
          <w:sz w:val="24"/>
        </w:rPr>
      </w:pPr>
      <w:r w:rsidRPr="00957371">
        <w:rPr>
          <w:rFonts w:ascii="Arial" w:hAnsi="Arial" w:cs="Arial"/>
          <w:sz w:val="24"/>
        </w:rPr>
        <w:t xml:space="preserve">La bascule sur le « nouveau socle » ne se fera que progressivement au fur et à mesure que les nouveaux marchés auront été </w:t>
      </w:r>
      <w:r>
        <w:rPr>
          <w:rFonts w:ascii="Arial" w:hAnsi="Arial" w:cs="Arial"/>
          <w:sz w:val="24"/>
        </w:rPr>
        <w:t>signés</w:t>
      </w:r>
      <w:r w:rsidRPr="0095737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957371" w:rsidRPr="00957371" w:rsidRDefault="00957371" w:rsidP="00D6780B">
      <w:pPr>
        <w:spacing w:after="0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Pour le </w:t>
      </w:r>
      <w:proofErr w:type="spellStart"/>
      <w:r>
        <w:rPr>
          <w:rFonts w:ascii="Arial" w:hAnsi="Arial" w:cs="Arial"/>
          <w:sz w:val="24"/>
        </w:rPr>
        <w:t>Copanef</w:t>
      </w:r>
      <w:proofErr w:type="spellEnd"/>
      <w:r>
        <w:rPr>
          <w:rFonts w:ascii="Arial" w:hAnsi="Arial" w:cs="Arial"/>
          <w:sz w:val="24"/>
        </w:rPr>
        <w:t>, si le dispositif « compétences clef » a vocation rapidement à se fondre dans le « socle de connaissances et de compétences professionnelles », ce n’est pas le cas de la politique de « lutte contre l’illettrisme </w:t>
      </w:r>
      <w:r w:rsidR="00556A99">
        <w:rPr>
          <w:rFonts w:ascii="Arial" w:hAnsi="Arial" w:cs="Arial"/>
          <w:sz w:val="24"/>
        </w:rPr>
        <w:t xml:space="preserve">» qui continuera à être utile pour </w:t>
      </w:r>
      <w:r w:rsidR="00032906">
        <w:rPr>
          <w:rFonts w:ascii="Arial" w:hAnsi="Arial" w:cs="Arial"/>
          <w:sz w:val="24"/>
        </w:rPr>
        <w:t>certains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bénéficiaires. </w:t>
      </w:r>
    </w:p>
    <w:p w:rsidR="00A42228" w:rsidRPr="00B41BBA" w:rsidRDefault="00F751F3" w:rsidP="00D6780B">
      <w:pPr>
        <w:spacing w:after="0"/>
        <w:ind w:left="284"/>
        <w:jc w:val="both"/>
        <w:rPr>
          <w:rFonts w:ascii="Arial" w:hAnsi="Arial" w:cs="Arial"/>
          <w:sz w:val="32"/>
        </w:rPr>
      </w:pPr>
      <w:r w:rsidRPr="00B41BBA">
        <w:rPr>
          <w:rFonts w:ascii="Arial" w:hAnsi="Arial" w:cs="Arial"/>
          <w:sz w:val="24"/>
          <w:szCs w:val="20"/>
        </w:rPr>
        <w:t> </w:t>
      </w:r>
    </w:p>
    <w:p w:rsidR="00A42228" w:rsidRDefault="00A42228" w:rsidP="00D6780B">
      <w:pPr>
        <w:spacing w:after="0"/>
        <w:ind w:left="284"/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°°°°°°°°°°°°°°°°°°°°°°°°°°°°°°°°°°°°°°°°°°°°°°°°°°°°°°°°°°°°°°°°°</w:t>
      </w:r>
    </w:p>
    <w:p w:rsidR="00D6780B" w:rsidRPr="00A42228" w:rsidRDefault="00B41BBA" w:rsidP="00D6780B">
      <w:pPr>
        <w:spacing w:after="0"/>
        <w:ind w:left="284"/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PRECISION</w:t>
      </w:r>
    </w:p>
    <w:p w:rsidR="00D6780B" w:rsidRPr="00D6780B" w:rsidRDefault="00D6780B" w:rsidP="00D6780B">
      <w:pPr>
        <w:spacing w:after="0"/>
        <w:ind w:left="284"/>
        <w:jc w:val="both"/>
        <w:rPr>
          <w:rFonts w:ascii="Arial" w:hAnsi="Arial" w:cs="Arial"/>
          <w:sz w:val="24"/>
        </w:rPr>
      </w:pPr>
    </w:p>
    <w:p w:rsidR="00A42228" w:rsidRDefault="00A42228" w:rsidP="00A42228">
      <w:pPr>
        <w:spacing w:after="0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L’habilitation d’un organisme n’entraine pas, pour son détenteur, l’octroi automatique d’un marché. La passation des marchés relève de la seule compétence des financeurs des actions de formation (</w:t>
      </w:r>
      <w:proofErr w:type="spellStart"/>
      <w:r>
        <w:rPr>
          <w:rFonts w:ascii="Arial" w:hAnsi="Arial" w:cs="Arial"/>
          <w:sz w:val="24"/>
        </w:rPr>
        <w:t>Opca</w:t>
      </w:r>
      <w:proofErr w:type="spellEnd"/>
      <w:r>
        <w:rPr>
          <w:rFonts w:ascii="Arial" w:hAnsi="Arial" w:cs="Arial"/>
          <w:sz w:val="24"/>
        </w:rPr>
        <w:t>, Région, Pôle Emploi, Entreprise ...)</w:t>
      </w:r>
    </w:p>
    <w:p w:rsidR="00A42228" w:rsidRDefault="00A42228" w:rsidP="00A42228">
      <w:pPr>
        <w:spacing w:after="0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L’habilitation n’a donc que deux effets : </w:t>
      </w:r>
    </w:p>
    <w:p w:rsidR="00A42228" w:rsidRDefault="00A42228" w:rsidP="00A42228">
      <w:pPr>
        <w:pStyle w:val="Paragraphedeliste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l’habilitation</w:t>
      </w:r>
      <w:r w:rsidRPr="00D6780B">
        <w:rPr>
          <w:rFonts w:ascii="Arial" w:hAnsi="Arial" w:cs="Arial"/>
          <w:sz w:val="24"/>
        </w:rPr>
        <w:t xml:space="preserve"> </w:t>
      </w:r>
      <w:r w:rsidRPr="00A42228">
        <w:rPr>
          <w:rFonts w:ascii="Arial" w:hAnsi="Arial" w:cs="Arial"/>
          <w:b/>
          <w:sz w:val="24"/>
        </w:rPr>
        <w:t>garantit un co-financement paritaire</w:t>
      </w:r>
      <w:r w:rsidRPr="00D6780B">
        <w:rPr>
          <w:rFonts w:ascii="Arial" w:hAnsi="Arial" w:cs="Arial"/>
          <w:sz w:val="24"/>
        </w:rPr>
        <w:t xml:space="preserve"> à </w:t>
      </w:r>
      <w:r>
        <w:rPr>
          <w:rFonts w:ascii="Arial" w:hAnsi="Arial" w:cs="Arial"/>
          <w:sz w:val="24"/>
        </w:rPr>
        <w:t>tout financeur (</w:t>
      </w:r>
      <w:proofErr w:type="spellStart"/>
      <w:r>
        <w:rPr>
          <w:rFonts w:ascii="Arial" w:hAnsi="Arial" w:cs="Arial"/>
          <w:sz w:val="24"/>
        </w:rPr>
        <w:t>Opca</w:t>
      </w:r>
      <w:proofErr w:type="spellEnd"/>
      <w:r>
        <w:rPr>
          <w:rFonts w:ascii="Arial" w:hAnsi="Arial" w:cs="Arial"/>
          <w:sz w:val="24"/>
        </w:rPr>
        <w:t>, entreprise, régions, Pôle emploi…) qui</w:t>
      </w:r>
      <w:r w:rsidRPr="00D6780B">
        <w:rPr>
          <w:rFonts w:ascii="Arial" w:hAnsi="Arial" w:cs="Arial"/>
          <w:sz w:val="24"/>
        </w:rPr>
        <w:t xml:space="preserve"> déploiera pour un bénéficiaire une action d’évaluation ou de formation au « socle » </w:t>
      </w:r>
      <w:r>
        <w:rPr>
          <w:rFonts w:ascii="Arial" w:hAnsi="Arial" w:cs="Arial"/>
          <w:sz w:val="24"/>
        </w:rPr>
        <w:t>en requérant les services d’un organisme habilité ; a contrario si ce financeur utilise les services d’un organisme non habilité, il en assurera seul le financement ;</w:t>
      </w:r>
    </w:p>
    <w:p w:rsidR="00A42228" w:rsidRDefault="00A42228" w:rsidP="00A42228">
      <w:pPr>
        <w:pStyle w:val="Paragraphedeliste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l’habilitation </w:t>
      </w:r>
      <w:r w:rsidRPr="00A42228">
        <w:rPr>
          <w:rFonts w:ascii="Arial" w:hAnsi="Arial" w:cs="Arial"/>
          <w:b/>
          <w:sz w:val="24"/>
        </w:rPr>
        <w:t>garantit au bénéficiaire</w:t>
      </w:r>
      <w:r>
        <w:rPr>
          <w:rFonts w:ascii="Arial" w:hAnsi="Arial" w:cs="Arial"/>
          <w:sz w:val="24"/>
        </w:rPr>
        <w:t xml:space="preserve"> des actions d’évaluation ou de formation au « socle », </w:t>
      </w:r>
      <w:r w:rsidRPr="00A42228">
        <w:rPr>
          <w:rFonts w:ascii="Arial" w:hAnsi="Arial" w:cs="Arial"/>
          <w:b/>
          <w:sz w:val="24"/>
        </w:rPr>
        <w:t>l’accès à la certification</w:t>
      </w:r>
      <w:r>
        <w:rPr>
          <w:rFonts w:ascii="Arial" w:hAnsi="Arial" w:cs="Arial"/>
          <w:sz w:val="24"/>
        </w:rPr>
        <w:t xml:space="preserve"> sous réserve de démontrer avoir acquis les compétences « »socle » ; a contrario un stagiaire « socle » recourant aux services d’un organisme non habilité devra obligatoirement voir valider ses compétences acquises par un organisme évaluateur habilité pour pouvoir accéder à la certification « socle ».</w:t>
      </w:r>
    </w:p>
    <w:p w:rsidR="008A51DF" w:rsidRPr="00E63E0F" w:rsidRDefault="008A51DF">
      <w:pPr>
        <w:spacing w:after="0"/>
        <w:ind w:left="284"/>
        <w:jc w:val="both"/>
        <w:rPr>
          <w:rFonts w:ascii="Arial" w:hAnsi="Arial" w:cs="Arial"/>
          <w:sz w:val="24"/>
        </w:rPr>
      </w:pPr>
    </w:p>
    <w:sectPr w:rsidR="008A51DF" w:rsidRPr="00E63E0F" w:rsidSect="00AD5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40" w:rsidRDefault="007E7A40" w:rsidP="009170F2">
      <w:pPr>
        <w:spacing w:after="0" w:line="240" w:lineRule="auto"/>
      </w:pPr>
      <w:r>
        <w:separator/>
      </w:r>
    </w:p>
  </w:endnote>
  <w:endnote w:type="continuationSeparator" w:id="0">
    <w:p w:rsidR="007E7A40" w:rsidRDefault="007E7A40" w:rsidP="009170F2">
      <w:pPr>
        <w:spacing w:after="0" w:line="240" w:lineRule="auto"/>
      </w:pPr>
      <w:r>
        <w:continuationSeparator/>
      </w:r>
    </w:p>
  </w:endnote>
  <w:endnote w:id="1">
    <w:p w:rsidR="00556A99" w:rsidRPr="00556A99" w:rsidRDefault="00556A99" w:rsidP="00556A99">
      <w:pPr>
        <w:pStyle w:val="Sansinterligne"/>
        <w:rPr>
          <w:rFonts w:ascii="Arial" w:hAnsi="Arial" w:cs="Arial"/>
        </w:rPr>
      </w:pPr>
      <w:r>
        <w:rPr>
          <w:rStyle w:val="Appeldenotedefin"/>
        </w:rPr>
        <w:endnoteRef/>
      </w:r>
      <w:r>
        <w:t xml:space="preserve"> Les six organismes habilités au niveau national interprofessionnel sont :</w:t>
      </w:r>
    </w:p>
    <w:p w:rsidR="00556A99" w:rsidRPr="00556A99" w:rsidRDefault="00556A99" w:rsidP="00556A99">
      <w:pPr>
        <w:pStyle w:val="Sansinterligne"/>
        <w:numPr>
          <w:ilvl w:val="0"/>
          <w:numId w:val="45"/>
        </w:numPr>
        <w:ind w:left="851"/>
        <w:rPr>
          <w:rFonts w:cs="Arial"/>
        </w:rPr>
      </w:pPr>
      <w:r w:rsidRPr="00556A99">
        <w:rPr>
          <w:rFonts w:cs="Arial"/>
        </w:rPr>
        <w:t>L’AFPA</w:t>
      </w:r>
    </w:p>
    <w:p w:rsidR="00556A99" w:rsidRPr="00556A99" w:rsidRDefault="00556A99" w:rsidP="00556A99">
      <w:pPr>
        <w:pStyle w:val="Sansinterligne"/>
        <w:numPr>
          <w:ilvl w:val="0"/>
          <w:numId w:val="45"/>
        </w:numPr>
        <w:ind w:left="851"/>
        <w:rPr>
          <w:rFonts w:cs="Arial"/>
        </w:rPr>
      </w:pPr>
      <w:r w:rsidRPr="00556A99">
        <w:rPr>
          <w:rFonts w:cs="Arial"/>
        </w:rPr>
        <w:t xml:space="preserve">La Fédération nationale </w:t>
      </w:r>
      <w:r>
        <w:rPr>
          <w:rFonts w:cs="Arial"/>
        </w:rPr>
        <w:t xml:space="preserve">des </w:t>
      </w:r>
      <w:r w:rsidRPr="00556A99">
        <w:rPr>
          <w:rFonts w:cs="Arial"/>
        </w:rPr>
        <w:t xml:space="preserve">UROF (union régionale des organismes de formation), </w:t>
      </w:r>
    </w:p>
    <w:p w:rsidR="00556A99" w:rsidRPr="00556A99" w:rsidRDefault="00556A99" w:rsidP="00556A99">
      <w:pPr>
        <w:pStyle w:val="Sansinterligne"/>
        <w:numPr>
          <w:ilvl w:val="0"/>
          <w:numId w:val="45"/>
        </w:numPr>
        <w:ind w:left="851"/>
        <w:rPr>
          <w:rFonts w:cs="Arial"/>
        </w:rPr>
      </w:pPr>
      <w:r w:rsidRPr="00556A99">
        <w:rPr>
          <w:rFonts w:cs="Arial"/>
        </w:rPr>
        <w:t>Le Groupement 2A2C (CLPS « L’enjeu compétences » de Rennes, AFEC de Paris, CREPT Formation de Toulouse, ALAJI SAS de Nancy)</w:t>
      </w:r>
    </w:p>
    <w:p w:rsidR="00556A99" w:rsidRPr="00556A99" w:rsidRDefault="00556A99" w:rsidP="00556A99">
      <w:pPr>
        <w:pStyle w:val="Sansinterligne"/>
        <w:numPr>
          <w:ilvl w:val="0"/>
          <w:numId w:val="45"/>
        </w:numPr>
        <w:ind w:left="851"/>
        <w:rPr>
          <w:rFonts w:cs="Arial"/>
        </w:rPr>
      </w:pPr>
      <w:r w:rsidRPr="00556A99">
        <w:rPr>
          <w:rFonts w:cs="Arial"/>
        </w:rPr>
        <w:t>L’INFREP (réseau national créé par la Ligue de l’Enseignement)</w:t>
      </w:r>
    </w:p>
    <w:p w:rsidR="00556A99" w:rsidRPr="00556A99" w:rsidRDefault="00556A99" w:rsidP="00556A99">
      <w:pPr>
        <w:pStyle w:val="Sansinterligne"/>
        <w:numPr>
          <w:ilvl w:val="0"/>
          <w:numId w:val="45"/>
        </w:numPr>
        <w:ind w:left="851"/>
        <w:rPr>
          <w:rFonts w:cs="Arial"/>
        </w:rPr>
      </w:pPr>
      <w:r w:rsidRPr="00556A99">
        <w:rPr>
          <w:rFonts w:cs="Arial"/>
        </w:rPr>
        <w:t xml:space="preserve">Le réseau des APP </w:t>
      </w:r>
    </w:p>
    <w:p w:rsidR="00556A99" w:rsidRPr="00556A99" w:rsidRDefault="00556A99" w:rsidP="00556A99">
      <w:pPr>
        <w:pStyle w:val="Sansinterligne"/>
        <w:numPr>
          <w:ilvl w:val="0"/>
          <w:numId w:val="45"/>
        </w:numPr>
        <w:ind w:left="851"/>
        <w:rPr>
          <w:rFonts w:cs="Arial"/>
        </w:rPr>
      </w:pPr>
      <w:r w:rsidRPr="00556A99">
        <w:rPr>
          <w:rFonts w:cs="Arial"/>
        </w:rPr>
        <w:t>Le réseau des GRETA (groupement d’établissements Education nationale)</w:t>
      </w:r>
    </w:p>
    <w:p w:rsidR="00556A99" w:rsidRPr="00556A99" w:rsidRDefault="00556A99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A" w:rsidRDefault="004747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F2" w:rsidRPr="00924AB7" w:rsidRDefault="009170F2" w:rsidP="009170F2">
    <w:pPr>
      <w:pStyle w:val="En-tte"/>
      <w:ind w:left="-567"/>
      <w:jc w:val="center"/>
      <w:rPr>
        <w:rFonts w:ascii="Arial Black" w:hAnsi="Arial Black"/>
        <w:sz w:val="32"/>
        <w:szCs w:val="72"/>
      </w:rPr>
    </w:pPr>
    <w:r w:rsidRPr="00924AB7">
      <w:rPr>
        <w:rFonts w:ascii="Arial Black" w:hAnsi="Arial Black"/>
        <w:sz w:val="32"/>
        <w:szCs w:val="72"/>
      </w:rPr>
      <w:t>COPANEF</w:t>
    </w:r>
  </w:p>
  <w:p w:rsidR="009170F2" w:rsidRDefault="009170F2" w:rsidP="009170F2">
    <w:pPr>
      <w:pStyle w:val="En-tte"/>
      <w:ind w:left="-567"/>
      <w:jc w:val="center"/>
      <w:rPr>
        <w:rFonts w:ascii="Arial" w:hAnsi="Arial" w:cs="Arial"/>
        <w:b/>
        <w:i/>
        <w:sz w:val="20"/>
      </w:rPr>
    </w:pPr>
    <w:r w:rsidRPr="009170F2">
      <w:rPr>
        <w:rFonts w:ascii="Arial" w:hAnsi="Arial" w:cs="Arial"/>
        <w:b/>
        <w:i/>
        <w:sz w:val="20"/>
      </w:rPr>
      <w:t>Comité paritaire i</w:t>
    </w:r>
    <w:r>
      <w:rPr>
        <w:rFonts w:ascii="Arial" w:hAnsi="Arial" w:cs="Arial"/>
        <w:b/>
        <w:i/>
        <w:sz w:val="20"/>
      </w:rPr>
      <w:t xml:space="preserve">nterprofessionnel national </w:t>
    </w:r>
    <w:r w:rsidRPr="009170F2">
      <w:rPr>
        <w:rFonts w:ascii="Arial" w:hAnsi="Arial" w:cs="Arial"/>
        <w:b/>
        <w:i/>
        <w:sz w:val="20"/>
      </w:rPr>
      <w:t>pour l’emploi et la formation</w:t>
    </w:r>
  </w:p>
  <w:p w:rsidR="009170F2" w:rsidRDefault="009170F2" w:rsidP="009170F2">
    <w:pPr>
      <w:pStyle w:val="En-tte"/>
      <w:ind w:left="-567"/>
      <w:jc w:val="center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Adresse postale : FPSPP 11, rue Scribe 75</w:t>
    </w:r>
    <w:r w:rsidR="00FE553B">
      <w:rPr>
        <w:rFonts w:ascii="Arial" w:hAnsi="Arial" w:cs="Arial"/>
        <w:b/>
        <w:i/>
        <w:sz w:val="20"/>
      </w:rPr>
      <w:t>009 Paris</w:t>
    </w:r>
  </w:p>
  <w:p w:rsidR="009170F2" w:rsidRPr="0047474A" w:rsidRDefault="007E7A40" w:rsidP="0047474A">
    <w:pPr>
      <w:pStyle w:val="En-tte"/>
      <w:ind w:left="-567"/>
      <w:jc w:val="center"/>
      <w:rPr>
        <w:rFonts w:ascii="Arial" w:hAnsi="Arial" w:cs="Arial"/>
        <w:b/>
        <w:i/>
        <w:color w:val="0563C1"/>
        <w:sz w:val="20"/>
      </w:rPr>
    </w:pPr>
    <w:hyperlink r:id="rId1" w:history="1">
      <w:r w:rsidR="00FE553B" w:rsidRPr="00A17722">
        <w:rPr>
          <w:rStyle w:val="Lienhypertexte"/>
          <w:rFonts w:ascii="Arial" w:hAnsi="Arial" w:cs="Arial"/>
          <w:b/>
          <w:i/>
          <w:sz w:val="20"/>
        </w:rPr>
        <w:t>secretariat@copanef.fr</w:t>
      </w:r>
    </w:hyperlink>
    <w:r w:rsidR="0047474A" w:rsidRPr="0047474A">
      <w:rPr>
        <w:rStyle w:val="Lienhypertexte"/>
        <w:rFonts w:ascii="Arial" w:hAnsi="Arial" w:cs="Arial"/>
        <w:b/>
        <w:i/>
        <w:sz w:val="20"/>
        <w:u w:val="none"/>
      </w:rPr>
      <w:t xml:space="preserve">   </w:t>
    </w:r>
    <w:r w:rsidR="0047474A">
      <w:rPr>
        <w:rStyle w:val="Lienhypertexte"/>
        <w:rFonts w:ascii="Arial" w:hAnsi="Arial" w:cs="Arial"/>
        <w:b/>
        <w:i/>
        <w:sz w:val="20"/>
        <w:u w:val="none"/>
      </w:rPr>
      <w:t xml:space="preserve">                  </w:t>
    </w:r>
    <w:r w:rsidR="0047474A" w:rsidRPr="0047474A">
      <w:rPr>
        <w:rStyle w:val="Lienhypertexte"/>
        <w:rFonts w:ascii="Arial" w:hAnsi="Arial" w:cs="Arial"/>
        <w:b/>
        <w:i/>
        <w:sz w:val="20"/>
        <w:u w:val="none"/>
      </w:rPr>
      <w:t xml:space="preserve">   </w:t>
    </w:r>
    <w:r w:rsidR="0047474A">
      <w:rPr>
        <w:rStyle w:val="Lienhypertexte"/>
        <w:rFonts w:ascii="Arial" w:hAnsi="Arial" w:cs="Arial"/>
        <w:b/>
        <w:i/>
        <w:sz w:val="20"/>
      </w:rPr>
      <w:t>www.copanef.fr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A" w:rsidRDefault="004747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40" w:rsidRDefault="007E7A40" w:rsidP="009170F2">
      <w:pPr>
        <w:spacing w:after="0" w:line="240" w:lineRule="auto"/>
      </w:pPr>
      <w:r>
        <w:separator/>
      </w:r>
    </w:p>
  </w:footnote>
  <w:footnote w:type="continuationSeparator" w:id="0">
    <w:p w:rsidR="007E7A40" w:rsidRDefault="007E7A40" w:rsidP="0091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A" w:rsidRDefault="004747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F2" w:rsidRPr="00925331" w:rsidRDefault="00BF4D1E" w:rsidP="009170F2">
    <w:pPr>
      <w:pStyle w:val="En-tte"/>
      <w:ind w:left="-567"/>
      <w:rPr>
        <w:rFonts w:ascii="Arial Black" w:hAnsi="Arial Black"/>
        <w:sz w:val="72"/>
        <w:szCs w:val="72"/>
      </w:rPr>
    </w:pPr>
    <w:r>
      <w:rPr>
        <w:rFonts w:ascii="Arial Black" w:hAnsi="Arial Black"/>
        <w:sz w:val="72"/>
        <w:szCs w:val="72"/>
      </w:rPr>
      <w:t xml:space="preserve"> </w:t>
    </w:r>
    <w:r w:rsidR="009170F2" w:rsidRPr="00925331">
      <w:rPr>
        <w:rFonts w:ascii="Arial Black" w:hAnsi="Arial Black"/>
        <w:sz w:val="72"/>
        <w:szCs w:val="72"/>
      </w:rPr>
      <w:t>COPANEF</w:t>
    </w:r>
  </w:p>
  <w:p w:rsidR="009170F2" w:rsidRPr="00925331" w:rsidRDefault="009170F2" w:rsidP="009170F2">
    <w:pPr>
      <w:pStyle w:val="En-tte"/>
      <w:ind w:left="-567"/>
      <w:rPr>
        <w:rFonts w:ascii="Arial" w:hAnsi="Arial" w:cs="Arial"/>
        <w:b/>
        <w:i/>
      </w:rPr>
    </w:pPr>
    <w:r w:rsidRPr="00925331">
      <w:rPr>
        <w:rFonts w:ascii="Arial" w:hAnsi="Arial" w:cs="Arial"/>
        <w:b/>
        <w:i/>
      </w:rPr>
      <w:t>Comité paritaire interprofessionnel national</w:t>
    </w:r>
  </w:p>
  <w:p w:rsidR="009170F2" w:rsidRPr="00925331" w:rsidRDefault="009170F2" w:rsidP="009170F2">
    <w:pPr>
      <w:pStyle w:val="En-tte"/>
      <w:ind w:left="-567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          </w:t>
    </w:r>
    <w:proofErr w:type="gramStart"/>
    <w:r w:rsidRPr="00925331">
      <w:rPr>
        <w:rFonts w:ascii="Arial" w:hAnsi="Arial" w:cs="Arial"/>
        <w:b/>
        <w:i/>
      </w:rPr>
      <w:t>pour</w:t>
    </w:r>
    <w:proofErr w:type="gramEnd"/>
    <w:r w:rsidRPr="00925331">
      <w:rPr>
        <w:rFonts w:ascii="Arial" w:hAnsi="Arial" w:cs="Arial"/>
        <w:b/>
        <w:i/>
      </w:rPr>
      <w:t xml:space="preserve"> l’emploi et la formation</w:t>
    </w:r>
  </w:p>
  <w:p w:rsidR="009170F2" w:rsidRDefault="009170F2">
    <w:pPr>
      <w:pStyle w:val="En-tte"/>
    </w:pPr>
  </w:p>
  <w:p w:rsidR="009170F2" w:rsidRDefault="009170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A" w:rsidRDefault="004747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E70"/>
    <w:multiLevelType w:val="hybridMultilevel"/>
    <w:tmpl w:val="52281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748"/>
    <w:multiLevelType w:val="multilevel"/>
    <w:tmpl w:val="DAF43CE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84104A"/>
    <w:multiLevelType w:val="hybridMultilevel"/>
    <w:tmpl w:val="6250F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026"/>
    <w:multiLevelType w:val="hybridMultilevel"/>
    <w:tmpl w:val="FCC25B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754C5"/>
    <w:multiLevelType w:val="hybridMultilevel"/>
    <w:tmpl w:val="C41C21AC"/>
    <w:lvl w:ilvl="0" w:tplc="CA06E1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77E3"/>
    <w:multiLevelType w:val="hybridMultilevel"/>
    <w:tmpl w:val="25E073A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E77828"/>
    <w:multiLevelType w:val="hybridMultilevel"/>
    <w:tmpl w:val="B34A9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B21DE"/>
    <w:multiLevelType w:val="hybridMultilevel"/>
    <w:tmpl w:val="008C5E3C"/>
    <w:lvl w:ilvl="0" w:tplc="4456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E71AE"/>
    <w:multiLevelType w:val="hybridMultilevel"/>
    <w:tmpl w:val="2130AC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86267"/>
    <w:multiLevelType w:val="hybridMultilevel"/>
    <w:tmpl w:val="DC1CD308"/>
    <w:lvl w:ilvl="0" w:tplc="548020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E00C6"/>
    <w:multiLevelType w:val="multilevel"/>
    <w:tmpl w:val="AEDE1326"/>
    <w:lvl w:ilvl="0">
      <w:start w:val="3"/>
      <w:numFmt w:val="decimal"/>
      <w:lvlText w:val="%1.2"/>
      <w:lvlJc w:val="left"/>
      <w:pPr>
        <w:ind w:left="1843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2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9" w:hanging="1440"/>
      </w:pPr>
      <w:rPr>
        <w:rFonts w:hint="default"/>
      </w:rPr>
    </w:lvl>
  </w:abstractNum>
  <w:abstractNum w:abstractNumId="11">
    <w:nsid w:val="18687FC5"/>
    <w:multiLevelType w:val="multilevel"/>
    <w:tmpl w:val="B190613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1A8C2CB5"/>
    <w:multiLevelType w:val="hybridMultilevel"/>
    <w:tmpl w:val="3724D0C6"/>
    <w:lvl w:ilvl="0" w:tplc="165E510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BC015A"/>
    <w:multiLevelType w:val="hybridMultilevel"/>
    <w:tmpl w:val="24BCC9C6"/>
    <w:lvl w:ilvl="0" w:tplc="E2EADF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A69AE"/>
    <w:multiLevelType w:val="hybridMultilevel"/>
    <w:tmpl w:val="286078A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22B7159"/>
    <w:multiLevelType w:val="multilevel"/>
    <w:tmpl w:val="60D8D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6">
    <w:nsid w:val="257E0AD1"/>
    <w:multiLevelType w:val="hybridMultilevel"/>
    <w:tmpl w:val="48A8D3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87FBF"/>
    <w:multiLevelType w:val="hybridMultilevel"/>
    <w:tmpl w:val="15084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156C8"/>
    <w:multiLevelType w:val="hybridMultilevel"/>
    <w:tmpl w:val="4954AC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517F87"/>
    <w:multiLevelType w:val="multilevel"/>
    <w:tmpl w:val="3334CD5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800" w:hanging="360"/>
      </w:pPr>
      <w:rPr>
        <w:rFonts w:hint="default"/>
      </w:rPr>
    </w:lvl>
    <w:lvl w:ilvl="2">
      <w:start w:val="3"/>
      <w:numFmt w:val="decimal"/>
      <w:lvlText w:val="%3.4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4" w:hanging="1440"/>
      </w:pPr>
      <w:rPr>
        <w:rFonts w:hint="default"/>
      </w:rPr>
    </w:lvl>
  </w:abstractNum>
  <w:abstractNum w:abstractNumId="20">
    <w:nsid w:val="398313AC"/>
    <w:multiLevelType w:val="hybridMultilevel"/>
    <w:tmpl w:val="DE70EB70"/>
    <w:lvl w:ilvl="0" w:tplc="E8FE02E6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27993"/>
    <w:multiLevelType w:val="hybridMultilevel"/>
    <w:tmpl w:val="971206CA"/>
    <w:lvl w:ilvl="0" w:tplc="44781754">
      <w:start w:val="2"/>
      <w:numFmt w:val="decimal"/>
      <w:lvlText w:val="%1.2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D162DE4"/>
    <w:multiLevelType w:val="hybridMultilevel"/>
    <w:tmpl w:val="68CE4780"/>
    <w:lvl w:ilvl="0" w:tplc="3EFCAF6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F6368EF"/>
    <w:multiLevelType w:val="hybridMultilevel"/>
    <w:tmpl w:val="4814BD78"/>
    <w:lvl w:ilvl="0" w:tplc="05CEFDE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44DB1"/>
    <w:multiLevelType w:val="hybridMultilevel"/>
    <w:tmpl w:val="D7069E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B5A05"/>
    <w:multiLevelType w:val="hybridMultilevel"/>
    <w:tmpl w:val="503A4348"/>
    <w:lvl w:ilvl="0" w:tplc="4456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05747"/>
    <w:multiLevelType w:val="hybridMultilevel"/>
    <w:tmpl w:val="D59ECF50"/>
    <w:lvl w:ilvl="0" w:tplc="F8BE5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F78E3"/>
    <w:multiLevelType w:val="hybridMultilevel"/>
    <w:tmpl w:val="A6E087D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75231A"/>
    <w:multiLevelType w:val="hybridMultilevel"/>
    <w:tmpl w:val="F4FAB3D6"/>
    <w:lvl w:ilvl="0" w:tplc="E2EADF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1720F"/>
    <w:multiLevelType w:val="multilevel"/>
    <w:tmpl w:val="52F0443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4" w:hanging="1440"/>
      </w:pPr>
      <w:rPr>
        <w:rFonts w:hint="default"/>
      </w:rPr>
    </w:lvl>
  </w:abstractNum>
  <w:abstractNum w:abstractNumId="30">
    <w:nsid w:val="577C0145"/>
    <w:multiLevelType w:val="hybridMultilevel"/>
    <w:tmpl w:val="C786FB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73EAB"/>
    <w:multiLevelType w:val="hybridMultilevel"/>
    <w:tmpl w:val="3CAA9078"/>
    <w:lvl w:ilvl="0" w:tplc="E0441D3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F3067"/>
    <w:multiLevelType w:val="hybridMultilevel"/>
    <w:tmpl w:val="46E2A9E8"/>
    <w:lvl w:ilvl="0" w:tplc="674E959E">
      <w:start w:val="1"/>
      <w:numFmt w:val="upperRoman"/>
      <w:lvlText w:val="%1."/>
      <w:lvlJc w:val="left"/>
      <w:pPr>
        <w:ind w:left="1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60EE68DF"/>
    <w:multiLevelType w:val="hybridMultilevel"/>
    <w:tmpl w:val="EB70D20A"/>
    <w:lvl w:ilvl="0" w:tplc="E2EADF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32AE5"/>
    <w:multiLevelType w:val="multilevel"/>
    <w:tmpl w:val="83168B54"/>
    <w:lvl w:ilvl="0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4" w:hanging="1440"/>
      </w:pPr>
      <w:rPr>
        <w:rFonts w:hint="default"/>
      </w:rPr>
    </w:lvl>
  </w:abstractNum>
  <w:abstractNum w:abstractNumId="35">
    <w:nsid w:val="64DC29D1"/>
    <w:multiLevelType w:val="hybridMultilevel"/>
    <w:tmpl w:val="03787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01288"/>
    <w:multiLevelType w:val="hybridMultilevel"/>
    <w:tmpl w:val="9AB0D5B0"/>
    <w:lvl w:ilvl="0" w:tplc="C4600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0E18C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4B50962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E0135"/>
    <w:multiLevelType w:val="multilevel"/>
    <w:tmpl w:val="31E2F9B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4" w:hanging="1440"/>
      </w:pPr>
      <w:rPr>
        <w:rFonts w:hint="default"/>
      </w:rPr>
    </w:lvl>
  </w:abstractNum>
  <w:abstractNum w:abstractNumId="38">
    <w:nsid w:val="6B783508"/>
    <w:multiLevelType w:val="hybridMultilevel"/>
    <w:tmpl w:val="CF847E46"/>
    <w:lvl w:ilvl="0" w:tplc="A1C8E5C8">
      <w:start w:val="3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35F50"/>
    <w:multiLevelType w:val="hybridMultilevel"/>
    <w:tmpl w:val="D9CE2F2A"/>
    <w:lvl w:ilvl="0" w:tplc="ED96189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4E1A"/>
    <w:multiLevelType w:val="hybridMultilevel"/>
    <w:tmpl w:val="22101118"/>
    <w:lvl w:ilvl="0" w:tplc="4456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C1951"/>
    <w:multiLevelType w:val="hybridMultilevel"/>
    <w:tmpl w:val="E4FAD98A"/>
    <w:lvl w:ilvl="0" w:tplc="4456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1459B"/>
    <w:multiLevelType w:val="hybridMultilevel"/>
    <w:tmpl w:val="286078A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3A95EBB"/>
    <w:multiLevelType w:val="hybridMultilevel"/>
    <w:tmpl w:val="AC665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D6AD6"/>
    <w:multiLevelType w:val="multilevel"/>
    <w:tmpl w:val="D89EBD5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4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4" w:hanging="1440"/>
      </w:pPr>
      <w:rPr>
        <w:rFonts w:hint="default"/>
      </w:rPr>
    </w:lvl>
  </w:abstractNum>
  <w:num w:numId="1">
    <w:abstractNumId w:val="38"/>
  </w:num>
  <w:num w:numId="2">
    <w:abstractNumId w:val="39"/>
  </w:num>
  <w:num w:numId="3">
    <w:abstractNumId w:val="9"/>
  </w:num>
  <w:num w:numId="4">
    <w:abstractNumId w:val="26"/>
  </w:num>
  <w:num w:numId="5">
    <w:abstractNumId w:val="0"/>
  </w:num>
  <w:num w:numId="6">
    <w:abstractNumId w:val="17"/>
  </w:num>
  <w:num w:numId="7">
    <w:abstractNumId w:val="30"/>
  </w:num>
  <w:num w:numId="8">
    <w:abstractNumId w:val="8"/>
  </w:num>
  <w:num w:numId="9">
    <w:abstractNumId w:val="2"/>
  </w:num>
  <w:num w:numId="10">
    <w:abstractNumId w:val="36"/>
  </w:num>
  <w:num w:numId="11">
    <w:abstractNumId w:val="11"/>
  </w:num>
  <w:num w:numId="12">
    <w:abstractNumId w:val="28"/>
  </w:num>
  <w:num w:numId="13">
    <w:abstractNumId w:val="4"/>
  </w:num>
  <w:num w:numId="14">
    <w:abstractNumId w:val="44"/>
  </w:num>
  <w:num w:numId="15">
    <w:abstractNumId w:val="29"/>
  </w:num>
  <w:num w:numId="16">
    <w:abstractNumId w:val="27"/>
  </w:num>
  <w:num w:numId="17">
    <w:abstractNumId w:val="18"/>
  </w:num>
  <w:num w:numId="18">
    <w:abstractNumId w:val="33"/>
  </w:num>
  <w:num w:numId="19">
    <w:abstractNumId w:val="31"/>
  </w:num>
  <w:num w:numId="20">
    <w:abstractNumId w:val="13"/>
  </w:num>
  <w:num w:numId="21">
    <w:abstractNumId w:val="37"/>
  </w:num>
  <w:num w:numId="22">
    <w:abstractNumId w:val="3"/>
  </w:num>
  <w:num w:numId="23">
    <w:abstractNumId w:val="5"/>
  </w:num>
  <w:num w:numId="24">
    <w:abstractNumId w:val="16"/>
  </w:num>
  <w:num w:numId="25">
    <w:abstractNumId w:val="21"/>
  </w:num>
  <w:num w:numId="26">
    <w:abstractNumId w:val="20"/>
  </w:num>
  <w:num w:numId="27">
    <w:abstractNumId w:val="34"/>
  </w:num>
  <w:num w:numId="28">
    <w:abstractNumId w:val="10"/>
  </w:num>
  <w:num w:numId="29">
    <w:abstractNumId w:val="19"/>
  </w:num>
  <w:num w:numId="30">
    <w:abstractNumId w:val="40"/>
  </w:num>
  <w:num w:numId="31">
    <w:abstractNumId w:val="41"/>
  </w:num>
  <w:num w:numId="32">
    <w:abstractNumId w:val="25"/>
  </w:num>
  <w:num w:numId="33">
    <w:abstractNumId w:val="1"/>
  </w:num>
  <w:num w:numId="34">
    <w:abstractNumId w:val="15"/>
  </w:num>
  <w:num w:numId="35">
    <w:abstractNumId w:val="7"/>
  </w:num>
  <w:num w:numId="36">
    <w:abstractNumId w:val="24"/>
  </w:num>
  <w:num w:numId="37">
    <w:abstractNumId w:val="35"/>
  </w:num>
  <w:num w:numId="38">
    <w:abstractNumId w:val="23"/>
  </w:num>
  <w:num w:numId="39">
    <w:abstractNumId w:val="32"/>
  </w:num>
  <w:num w:numId="40">
    <w:abstractNumId w:val="43"/>
  </w:num>
  <w:num w:numId="41">
    <w:abstractNumId w:val="42"/>
  </w:num>
  <w:num w:numId="42">
    <w:abstractNumId w:val="14"/>
  </w:num>
  <w:num w:numId="43">
    <w:abstractNumId w:val="12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3"/>
    <w:rsid w:val="00016B90"/>
    <w:rsid w:val="00032906"/>
    <w:rsid w:val="00075B20"/>
    <w:rsid w:val="000F3FCD"/>
    <w:rsid w:val="001177C9"/>
    <w:rsid w:val="001352DB"/>
    <w:rsid w:val="001547CD"/>
    <w:rsid w:val="001A0276"/>
    <w:rsid w:val="001B33D6"/>
    <w:rsid w:val="0029766A"/>
    <w:rsid w:val="0031611D"/>
    <w:rsid w:val="00344C68"/>
    <w:rsid w:val="003C4E0D"/>
    <w:rsid w:val="0047474A"/>
    <w:rsid w:val="004B0505"/>
    <w:rsid w:val="004D73B1"/>
    <w:rsid w:val="00527D44"/>
    <w:rsid w:val="00556A99"/>
    <w:rsid w:val="0059793A"/>
    <w:rsid w:val="006458FA"/>
    <w:rsid w:val="00647622"/>
    <w:rsid w:val="00651694"/>
    <w:rsid w:val="00661096"/>
    <w:rsid w:val="006E67AB"/>
    <w:rsid w:val="0073056C"/>
    <w:rsid w:val="00757DE3"/>
    <w:rsid w:val="00780259"/>
    <w:rsid w:val="007C62EA"/>
    <w:rsid w:val="007E7A40"/>
    <w:rsid w:val="00815F10"/>
    <w:rsid w:val="00863853"/>
    <w:rsid w:val="008A51DF"/>
    <w:rsid w:val="008E4888"/>
    <w:rsid w:val="00916DF0"/>
    <w:rsid w:val="009170F2"/>
    <w:rsid w:val="00924AB7"/>
    <w:rsid w:val="00946B69"/>
    <w:rsid w:val="00951AF2"/>
    <w:rsid w:val="00956F71"/>
    <w:rsid w:val="00957371"/>
    <w:rsid w:val="009F27BC"/>
    <w:rsid w:val="00A02EEA"/>
    <w:rsid w:val="00A355C5"/>
    <w:rsid w:val="00A42228"/>
    <w:rsid w:val="00A96960"/>
    <w:rsid w:val="00A97B41"/>
    <w:rsid w:val="00AD5E23"/>
    <w:rsid w:val="00B140D5"/>
    <w:rsid w:val="00B26B67"/>
    <w:rsid w:val="00B41BBA"/>
    <w:rsid w:val="00BF4D1E"/>
    <w:rsid w:val="00C262D0"/>
    <w:rsid w:val="00C34FE3"/>
    <w:rsid w:val="00CC1785"/>
    <w:rsid w:val="00D375A5"/>
    <w:rsid w:val="00D6780B"/>
    <w:rsid w:val="00D805D3"/>
    <w:rsid w:val="00E63E0F"/>
    <w:rsid w:val="00F00171"/>
    <w:rsid w:val="00F45B3D"/>
    <w:rsid w:val="00F6770F"/>
    <w:rsid w:val="00F751F3"/>
    <w:rsid w:val="00F86186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97B41"/>
    <w:pPr>
      <w:keepNext/>
      <w:spacing w:after="0" w:line="240" w:lineRule="auto"/>
      <w:ind w:left="6521"/>
      <w:jc w:val="center"/>
      <w:outlineLvl w:val="0"/>
    </w:pPr>
    <w:rPr>
      <w:rFonts w:ascii="CG Times" w:eastAsia="Times New Roman" w:hAnsi="CG Times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9170F2"/>
  </w:style>
  <w:style w:type="paragraph" w:styleId="En-tte">
    <w:name w:val="header"/>
    <w:basedOn w:val="Normal"/>
    <w:link w:val="En-tteCar"/>
    <w:uiPriority w:val="99"/>
    <w:rsid w:val="0091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9170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0F2"/>
  </w:style>
  <w:style w:type="character" w:styleId="Lienhypertexte">
    <w:name w:val="Hyperlink"/>
    <w:uiPriority w:val="99"/>
    <w:unhideWhenUsed/>
    <w:rsid w:val="00FE553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D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97B41"/>
    <w:rPr>
      <w:rFonts w:ascii="CG Times" w:eastAsia="Times New Roman" w:hAnsi="CG Times"/>
      <w:sz w:val="24"/>
    </w:rPr>
  </w:style>
  <w:style w:type="paragraph" w:styleId="Paragraphedeliste">
    <w:name w:val="List Paragraph"/>
    <w:basedOn w:val="Normal"/>
    <w:uiPriority w:val="34"/>
    <w:qFormat/>
    <w:rsid w:val="00D805D3"/>
    <w:pPr>
      <w:ind w:left="720"/>
      <w:contextualSpacing/>
    </w:pPr>
  </w:style>
  <w:style w:type="paragraph" w:customStyle="1" w:styleId="CorpsA">
    <w:name w:val="Corps A"/>
    <w:autoRedefine/>
    <w:rsid w:val="000F3FCD"/>
    <w:pPr>
      <w:spacing w:after="200" w:line="276" w:lineRule="auto"/>
      <w:jc w:val="both"/>
    </w:pPr>
    <w:rPr>
      <w:rFonts w:ascii="Arial" w:eastAsia="Helvetica" w:hAnsi="Arial" w:cs="Arial"/>
      <w:b/>
      <w:i/>
      <w:iCs/>
      <w:color w:val="000000"/>
      <w:sz w:val="22"/>
      <w:szCs w:val="22"/>
      <w:u w:color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3FCD"/>
    <w:pPr>
      <w:spacing w:after="200" w:line="276" w:lineRule="auto"/>
    </w:pPr>
    <w:rPr>
      <w:rFonts w:cs="Calibr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3FCD"/>
    <w:rPr>
      <w:rFonts w:cs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F3FC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3FCD"/>
    <w:pPr>
      <w:spacing w:after="200" w:line="276" w:lineRule="auto"/>
    </w:pPr>
    <w:rPr>
      <w:rFonts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3FCD"/>
    <w:rPr>
      <w:rFonts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F3FCD"/>
    <w:rPr>
      <w:vertAlign w:val="superscript"/>
    </w:rPr>
  </w:style>
  <w:style w:type="paragraph" w:customStyle="1" w:styleId="Default">
    <w:name w:val="Default"/>
    <w:rsid w:val="004747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474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7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74A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47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47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474A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47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474A"/>
    <w:rPr>
      <w:rFonts w:asciiTheme="minorHAnsi" w:eastAsiaTheme="minorHAnsi" w:hAnsiTheme="minorHAnsi" w:cstheme="minorBidi"/>
      <w:b/>
      <w:bCs/>
      <w:lang w:eastAsia="en-US"/>
    </w:rPr>
  </w:style>
  <w:style w:type="character" w:styleId="lev">
    <w:name w:val="Strong"/>
    <w:basedOn w:val="Policepardfaut"/>
    <w:uiPriority w:val="22"/>
    <w:qFormat/>
    <w:rsid w:val="0047474A"/>
    <w:rPr>
      <w:b/>
      <w:bCs/>
    </w:rPr>
  </w:style>
  <w:style w:type="paragraph" w:styleId="Rvision">
    <w:name w:val="Revision"/>
    <w:hidden/>
    <w:uiPriority w:val="99"/>
    <w:semiHidden/>
    <w:rsid w:val="004747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556A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97B41"/>
    <w:pPr>
      <w:keepNext/>
      <w:spacing w:after="0" w:line="240" w:lineRule="auto"/>
      <w:ind w:left="6521"/>
      <w:jc w:val="center"/>
      <w:outlineLvl w:val="0"/>
    </w:pPr>
    <w:rPr>
      <w:rFonts w:ascii="CG Times" w:eastAsia="Times New Roman" w:hAnsi="CG Times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9170F2"/>
  </w:style>
  <w:style w:type="paragraph" w:styleId="En-tte">
    <w:name w:val="header"/>
    <w:basedOn w:val="Normal"/>
    <w:link w:val="En-tteCar"/>
    <w:uiPriority w:val="99"/>
    <w:rsid w:val="0091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9170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0F2"/>
  </w:style>
  <w:style w:type="character" w:styleId="Lienhypertexte">
    <w:name w:val="Hyperlink"/>
    <w:uiPriority w:val="99"/>
    <w:unhideWhenUsed/>
    <w:rsid w:val="00FE553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D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97B41"/>
    <w:rPr>
      <w:rFonts w:ascii="CG Times" w:eastAsia="Times New Roman" w:hAnsi="CG Times"/>
      <w:sz w:val="24"/>
    </w:rPr>
  </w:style>
  <w:style w:type="paragraph" w:styleId="Paragraphedeliste">
    <w:name w:val="List Paragraph"/>
    <w:basedOn w:val="Normal"/>
    <w:uiPriority w:val="34"/>
    <w:qFormat/>
    <w:rsid w:val="00D805D3"/>
    <w:pPr>
      <w:ind w:left="720"/>
      <w:contextualSpacing/>
    </w:pPr>
  </w:style>
  <w:style w:type="paragraph" w:customStyle="1" w:styleId="CorpsA">
    <w:name w:val="Corps A"/>
    <w:autoRedefine/>
    <w:rsid w:val="000F3FCD"/>
    <w:pPr>
      <w:spacing w:after="200" w:line="276" w:lineRule="auto"/>
      <w:jc w:val="both"/>
    </w:pPr>
    <w:rPr>
      <w:rFonts w:ascii="Arial" w:eastAsia="Helvetica" w:hAnsi="Arial" w:cs="Arial"/>
      <w:b/>
      <w:i/>
      <w:iCs/>
      <w:color w:val="000000"/>
      <w:sz w:val="22"/>
      <w:szCs w:val="22"/>
      <w:u w:color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3FCD"/>
    <w:pPr>
      <w:spacing w:after="200" w:line="276" w:lineRule="auto"/>
    </w:pPr>
    <w:rPr>
      <w:rFonts w:cs="Calibr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3FCD"/>
    <w:rPr>
      <w:rFonts w:cs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F3FC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3FCD"/>
    <w:pPr>
      <w:spacing w:after="200" w:line="276" w:lineRule="auto"/>
    </w:pPr>
    <w:rPr>
      <w:rFonts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3FCD"/>
    <w:rPr>
      <w:rFonts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F3FCD"/>
    <w:rPr>
      <w:vertAlign w:val="superscript"/>
    </w:rPr>
  </w:style>
  <w:style w:type="paragraph" w:customStyle="1" w:styleId="Default">
    <w:name w:val="Default"/>
    <w:rsid w:val="004747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474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7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74A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47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47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474A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47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474A"/>
    <w:rPr>
      <w:rFonts w:asciiTheme="minorHAnsi" w:eastAsiaTheme="minorHAnsi" w:hAnsiTheme="minorHAnsi" w:cstheme="minorBidi"/>
      <w:b/>
      <w:bCs/>
      <w:lang w:eastAsia="en-US"/>
    </w:rPr>
  </w:style>
  <w:style w:type="character" w:styleId="lev">
    <w:name w:val="Strong"/>
    <w:basedOn w:val="Policepardfaut"/>
    <w:uiPriority w:val="22"/>
    <w:qFormat/>
    <w:rsid w:val="0047474A"/>
    <w:rPr>
      <w:b/>
      <w:bCs/>
    </w:rPr>
  </w:style>
  <w:style w:type="paragraph" w:styleId="Rvision">
    <w:name w:val="Revision"/>
    <w:hidden/>
    <w:uiPriority w:val="99"/>
    <w:semiHidden/>
    <w:rsid w:val="004747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556A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panef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opanef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\Dropbox\R&#233;forme%20FPC\Copanef\lettre%20Copan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3168-17BD-46C6-9A0C-B5D728A6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Copanef.dot</Template>
  <TotalTime>178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mailto:secretariat@copanef.fr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JANIN</dc:creator>
  <cp:lastModifiedBy>Christian JANIN</cp:lastModifiedBy>
  <cp:revision>7</cp:revision>
  <cp:lastPrinted>2014-12-01T17:17:00Z</cp:lastPrinted>
  <dcterms:created xsi:type="dcterms:W3CDTF">2015-07-17T15:33:00Z</dcterms:created>
  <dcterms:modified xsi:type="dcterms:W3CDTF">2015-07-23T05:14:00Z</dcterms:modified>
</cp:coreProperties>
</file>